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05FF" w:rsidRPr="00DB6F97" w:rsidRDefault="007C705C">
      <w:pPr>
        <w:spacing w:line="240" w:lineRule="auto"/>
        <w:jc w:val="center"/>
        <w:rPr>
          <w:rFonts w:ascii="EB Garamond" w:eastAsia="EB Garamond" w:hAnsi="EB Garamond" w:cs="EB Garamond"/>
          <w:b/>
          <w:sz w:val="28"/>
          <w:szCs w:val="28"/>
        </w:rPr>
      </w:pPr>
      <w:bookmarkStart w:id="0" w:name="_GoBack"/>
      <w:bookmarkEnd w:id="0"/>
      <w:r w:rsidRPr="00DB6F97">
        <w:rPr>
          <w:rFonts w:ascii="EB Garamond" w:eastAsia="EB Garamond" w:hAnsi="EB Garamond" w:cs="EB Garamond"/>
          <w:b/>
          <w:sz w:val="28"/>
          <w:szCs w:val="28"/>
        </w:rPr>
        <w:t xml:space="preserve">Student Organization Leadership Fund Guidelines </w:t>
      </w:r>
    </w:p>
    <w:p w14:paraId="00000002"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Student Organization Leadership Fund (SOLF) provides Angelo State University registered student organizations (RSO) access to financial resources to offer activities for the campus community. Funding requested must follow all university policies and federal, state, &amp; local laws.</w:t>
      </w:r>
    </w:p>
    <w:p w14:paraId="00000003" w14:textId="5123F2F8" w:rsidR="005605FF" w:rsidRDefault="007C705C" w:rsidP="00DB6F97">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Core Values</w:t>
      </w:r>
    </w:p>
    <w:p w14:paraId="00000004"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SOLF is committed to the ASU Core Values of mutual integrity, diversity &amp; inclusion, significance, community, and commitment. </w:t>
      </w:r>
    </w:p>
    <w:p w14:paraId="00000005" w14:textId="6B2D00D0" w:rsidR="005605FF" w:rsidRDefault="007C705C" w:rsidP="00DB6F97">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SOLF Intent</w:t>
      </w:r>
    </w:p>
    <w:p w14:paraId="00000006" w14:textId="6779D13E"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Develop RSO activities that enhance the social, recreational, and intellectual aspects of campus life. </w:t>
      </w:r>
    </w:p>
    <w:p w14:paraId="00000007" w14:textId="2D01919B"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Participate in </w:t>
      </w:r>
      <w:r w:rsidR="00DB6F97">
        <w:rPr>
          <w:rFonts w:ascii="EB Garamond" w:eastAsia="EB Garamond" w:hAnsi="EB Garamond" w:cs="EB Garamond"/>
          <w:sz w:val="24"/>
          <w:szCs w:val="24"/>
        </w:rPr>
        <w:t>virtual or in</w:t>
      </w:r>
      <w:r w:rsidR="005C5737">
        <w:rPr>
          <w:rFonts w:ascii="EB Garamond" w:eastAsia="EB Garamond" w:hAnsi="EB Garamond" w:cs="EB Garamond"/>
          <w:sz w:val="24"/>
          <w:szCs w:val="24"/>
        </w:rPr>
        <w:t>-</w:t>
      </w:r>
      <w:r w:rsidR="00DB6F97">
        <w:rPr>
          <w:rFonts w:ascii="EB Garamond" w:eastAsia="EB Garamond" w:hAnsi="EB Garamond" w:cs="EB Garamond"/>
          <w:sz w:val="24"/>
          <w:szCs w:val="24"/>
        </w:rPr>
        <w:t xml:space="preserve">person </w:t>
      </w:r>
      <w:r>
        <w:rPr>
          <w:rFonts w:ascii="EB Garamond" w:eastAsia="EB Garamond" w:hAnsi="EB Garamond" w:cs="EB Garamond"/>
          <w:sz w:val="24"/>
          <w:szCs w:val="24"/>
        </w:rPr>
        <w:t>endeavors that contribute to the leadership or professional development of RSO members.</w:t>
      </w:r>
    </w:p>
    <w:p w14:paraId="00000008"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SOLF prioritizes the needs of organizations that do not have access to funding from other campus departments or programs.</w:t>
      </w:r>
    </w:p>
    <w:p w14:paraId="00000009" w14:textId="77777777" w:rsidR="005605FF" w:rsidRDefault="007C705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Student Organization Advisory Council </w:t>
      </w:r>
    </w:p>
    <w:p w14:paraId="0000000A" w14:textId="475D213F"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Multicultural Student Activity Programs (MSAP) manages the SOLF program via the Student Organization Advisory Council (SOAC). The Student Organization Advisory Council (SOAC) </w:t>
      </w:r>
      <w:r w:rsidR="00DB6F97">
        <w:rPr>
          <w:rFonts w:ascii="EB Garamond" w:eastAsia="EB Garamond" w:hAnsi="EB Garamond" w:cs="EB Garamond"/>
          <w:sz w:val="24"/>
          <w:szCs w:val="24"/>
        </w:rPr>
        <w:t>consist</w:t>
      </w:r>
      <w:r>
        <w:rPr>
          <w:rFonts w:ascii="EB Garamond" w:eastAsia="EB Garamond" w:hAnsi="EB Garamond" w:cs="EB Garamond"/>
          <w:sz w:val="24"/>
          <w:szCs w:val="24"/>
        </w:rPr>
        <w:t xml:space="preserve">s of distinct RSOs </w:t>
      </w:r>
      <w:r w:rsidR="00DB6F97">
        <w:rPr>
          <w:rFonts w:ascii="EB Garamond" w:eastAsia="EB Garamond" w:hAnsi="EB Garamond" w:cs="EB Garamond"/>
          <w:sz w:val="24"/>
          <w:szCs w:val="24"/>
        </w:rPr>
        <w:t xml:space="preserve">members </w:t>
      </w:r>
      <w:r>
        <w:rPr>
          <w:rFonts w:ascii="EB Garamond" w:eastAsia="EB Garamond" w:hAnsi="EB Garamond" w:cs="EB Garamond"/>
          <w:sz w:val="24"/>
          <w:szCs w:val="24"/>
        </w:rPr>
        <w:t xml:space="preserve">who review and provide recommendations for SOLF applications. The MSAP implements guidelines and standards for the appropriate use of these funds to ensure compliance with university policies and SOLF intent. The Student Activities Programs Coordinator offers continuous training to all RSOs on the proper use of SOLF. </w:t>
      </w:r>
    </w:p>
    <w:p w14:paraId="0000000B" w14:textId="77777777" w:rsidR="005605FF" w:rsidRDefault="007C705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Applying for SOLF </w:t>
      </w:r>
    </w:p>
    <w:p w14:paraId="0000000C"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RSOs may be considered for SOLF by submitting an application that adheres to the guidelines outlined below.  </w:t>
      </w:r>
    </w:p>
    <w:p w14:paraId="0000000D"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b/>
          <w:sz w:val="24"/>
          <w:szCs w:val="24"/>
        </w:rPr>
        <w:t>SOLF Requirements:</w:t>
      </w:r>
      <w:r>
        <w:rPr>
          <w:rFonts w:ascii="EB Garamond" w:eastAsia="EB Garamond" w:hAnsi="EB Garamond" w:cs="EB Garamond"/>
          <w:sz w:val="24"/>
          <w:szCs w:val="24"/>
        </w:rPr>
        <w:t xml:space="preserve"> </w:t>
      </w:r>
    </w:p>
    <w:p w14:paraId="0000000E"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1. Must be a registered student organization in good standing with ASU.  </w:t>
      </w:r>
    </w:p>
    <w:p w14:paraId="0000000F" w14:textId="65660D1F"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2. Request proposals must </w:t>
      </w:r>
      <w:r w:rsidR="00DB6F97">
        <w:rPr>
          <w:rFonts w:ascii="EB Garamond" w:eastAsia="EB Garamond" w:hAnsi="EB Garamond" w:cs="EB Garamond"/>
          <w:sz w:val="24"/>
          <w:szCs w:val="24"/>
        </w:rPr>
        <w:t>describe</w:t>
      </w:r>
      <w:r>
        <w:rPr>
          <w:rFonts w:ascii="EB Garamond" w:eastAsia="EB Garamond" w:hAnsi="EB Garamond" w:cs="EB Garamond"/>
          <w:sz w:val="24"/>
          <w:szCs w:val="24"/>
        </w:rPr>
        <w:t xml:space="preserve"> the event, date, locations, amount requested, target audience and marketing plan, budget, and list of other funding and fundraising activities to support the event. Also, describe how the event/program supports at least one of the ASU core values. </w:t>
      </w:r>
    </w:p>
    <w:p w14:paraId="00000010" w14:textId="46AB808B"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3.  SOLF applications must be submitted at least </w:t>
      </w:r>
      <w:r w:rsidR="00300929">
        <w:rPr>
          <w:rFonts w:ascii="EB Garamond" w:eastAsia="EB Garamond" w:hAnsi="EB Garamond" w:cs="EB Garamond"/>
          <w:sz w:val="24"/>
          <w:szCs w:val="24"/>
        </w:rPr>
        <w:t>3</w:t>
      </w:r>
      <w:r>
        <w:rPr>
          <w:rFonts w:ascii="EB Garamond" w:eastAsia="EB Garamond" w:hAnsi="EB Garamond" w:cs="EB Garamond"/>
          <w:sz w:val="24"/>
          <w:szCs w:val="24"/>
        </w:rPr>
        <w:t xml:space="preserve">0 days before the activity to be considered. </w:t>
      </w:r>
    </w:p>
    <w:p w14:paraId="00000011"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4. Requests must be for activities open to all students and held on the ASU campus.</w:t>
      </w:r>
    </w:p>
    <w:p w14:paraId="00000012" w14:textId="33FE8C9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i/>
          <w:sz w:val="24"/>
          <w:szCs w:val="24"/>
        </w:rPr>
        <w:lastRenderedPageBreak/>
        <w:t xml:space="preserve">The processes ensure adherence to university policies and provide enough processing time before the event. </w:t>
      </w:r>
      <w:r w:rsidR="00DB6F97">
        <w:rPr>
          <w:rFonts w:ascii="EB Garamond" w:eastAsia="EB Garamond" w:hAnsi="EB Garamond" w:cs="EB Garamond"/>
          <w:i/>
          <w:sz w:val="24"/>
          <w:szCs w:val="24"/>
        </w:rPr>
        <w:t>However, i</w:t>
      </w:r>
      <w:r>
        <w:rPr>
          <w:rFonts w:ascii="EB Garamond" w:eastAsia="EB Garamond" w:hAnsi="EB Garamond" w:cs="EB Garamond"/>
          <w:i/>
          <w:sz w:val="24"/>
          <w:szCs w:val="24"/>
        </w:rPr>
        <w:t>tems requiring contract execution may require a longer lead time.</w:t>
      </w:r>
    </w:p>
    <w:p w14:paraId="00000013" w14:textId="5AD1530A"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SOAC reviews applications weekly and will provide one of the following recommendations:</w:t>
      </w:r>
    </w:p>
    <w:p w14:paraId="00000014" w14:textId="77777777" w:rsidR="005605FF" w:rsidRDefault="007C705C">
      <w:pPr>
        <w:numPr>
          <w:ilvl w:val="0"/>
          <w:numId w:val="3"/>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approve the proposal as presented </w:t>
      </w:r>
    </w:p>
    <w:p w14:paraId="00000015" w14:textId="77777777" w:rsidR="005605FF" w:rsidRDefault="007C705C">
      <w:pPr>
        <w:numPr>
          <w:ilvl w:val="0"/>
          <w:numId w:val="3"/>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reduce the funding or approve partial financing</w:t>
      </w:r>
    </w:p>
    <w:p w14:paraId="00000016" w14:textId="77777777" w:rsidR="005605FF" w:rsidRDefault="007C705C">
      <w:pPr>
        <w:numPr>
          <w:ilvl w:val="0"/>
          <w:numId w:val="3"/>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reject financing proposals that do not meet the SOLF intent</w:t>
      </w:r>
    </w:p>
    <w:p w14:paraId="00000017" w14:textId="6D9C6D0B" w:rsidR="005605FF" w:rsidRDefault="00300929">
      <w:pPr>
        <w:numPr>
          <w:ilvl w:val="0"/>
          <w:numId w:val="3"/>
        </w:numPr>
        <w:spacing w:line="240" w:lineRule="auto"/>
        <w:rPr>
          <w:rFonts w:ascii="EB Garamond" w:eastAsia="EB Garamond" w:hAnsi="EB Garamond" w:cs="EB Garamond"/>
          <w:sz w:val="24"/>
          <w:szCs w:val="24"/>
        </w:rPr>
      </w:pPr>
      <w:r>
        <w:rPr>
          <w:rFonts w:ascii="EB Garamond" w:eastAsia="EB Garamond" w:hAnsi="EB Garamond" w:cs="EB Garamond"/>
          <w:sz w:val="24"/>
          <w:szCs w:val="24"/>
        </w:rPr>
        <w:t>return</w:t>
      </w:r>
      <w:r w:rsidR="007C705C">
        <w:rPr>
          <w:rFonts w:ascii="EB Garamond" w:eastAsia="EB Garamond" w:hAnsi="EB Garamond" w:cs="EB Garamond"/>
          <w:sz w:val="24"/>
          <w:szCs w:val="24"/>
        </w:rPr>
        <w:t xml:space="preserve"> proposal for additional information</w:t>
      </w:r>
    </w:p>
    <w:p w14:paraId="00000018" w14:textId="7B1BDBDB" w:rsidR="005605FF" w:rsidRDefault="00300929">
      <w:pPr>
        <w:spacing w:line="240" w:lineRule="auto"/>
        <w:rPr>
          <w:rFonts w:ascii="EB Garamond" w:eastAsia="EB Garamond" w:hAnsi="EB Garamond" w:cs="EB Garamond"/>
          <w:sz w:val="24"/>
          <w:szCs w:val="24"/>
        </w:rPr>
      </w:pPr>
      <w:r>
        <w:rPr>
          <w:rFonts w:ascii="EB Garamond" w:eastAsia="EB Garamond" w:hAnsi="EB Garamond" w:cs="EB Garamond"/>
          <w:sz w:val="24"/>
          <w:szCs w:val="24"/>
        </w:rPr>
        <w:t>5</w:t>
      </w:r>
      <w:r w:rsidR="007C705C">
        <w:rPr>
          <w:rFonts w:ascii="EB Garamond" w:eastAsia="EB Garamond" w:hAnsi="EB Garamond" w:cs="EB Garamond"/>
          <w:sz w:val="24"/>
          <w:szCs w:val="24"/>
        </w:rPr>
        <w:t xml:space="preserve">. SOAC evaluates applications considering the following criteria: </w:t>
      </w:r>
    </w:p>
    <w:p w14:paraId="00000019" w14:textId="77777777" w:rsidR="005605FF" w:rsidRDefault="007C705C">
      <w:pPr>
        <w:numPr>
          <w:ilvl w:val="0"/>
          <w:numId w:val="4"/>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the intended audience</w:t>
      </w:r>
    </w:p>
    <w:p w14:paraId="0000001A" w14:textId="77777777" w:rsidR="005605FF" w:rsidRDefault="007C705C">
      <w:pPr>
        <w:numPr>
          <w:ilvl w:val="0"/>
          <w:numId w:val="4"/>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account’s allowable items </w:t>
      </w:r>
    </w:p>
    <w:p w14:paraId="0000001B" w14:textId="77777777" w:rsidR="005605FF" w:rsidRDefault="007C705C">
      <w:pPr>
        <w:numPr>
          <w:ilvl w:val="0"/>
          <w:numId w:val="4"/>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the enhancement of campus life or service</w:t>
      </w:r>
    </w:p>
    <w:p w14:paraId="0000001C" w14:textId="77777777" w:rsidR="005605FF" w:rsidRDefault="007C705C">
      <w:pPr>
        <w:numPr>
          <w:ilvl w:val="0"/>
          <w:numId w:val="4"/>
        </w:numP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identity, professional, or educational development of RSO members and audience </w:t>
      </w:r>
    </w:p>
    <w:p w14:paraId="0000001D" w14:textId="77777777" w:rsidR="005605FF" w:rsidRDefault="007C705C">
      <w:pPr>
        <w:numPr>
          <w:ilvl w:val="0"/>
          <w:numId w:val="4"/>
        </w:num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reflection of ASU’s Core Values </w:t>
      </w:r>
    </w:p>
    <w:p w14:paraId="0000001E" w14:textId="7F9AFD7B" w:rsidR="005605FF" w:rsidRDefault="00300929">
      <w:pPr>
        <w:spacing w:line="240" w:lineRule="auto"/>
        <w:rPr>
          <w:rFonts w:ascii="EB Garamond" w:eastAsia="EB Garamond" w:hAnsi="EB Garamond" w:cs="EB Garamond"/>
          <w:sz w:val="24"/>
          <w:szCs w:val="24"/>
        </w:rPr>
      </w:pPr>
      <w:r>
        <w:rPr>
          <w:rFonts w:ascii="EB Garamond" w:eastAsia="EB Garamond" w:hAnsi="EB Garamond" w:cs="EB Garamond"/>
          <w:sz w:val="24"/>
          <w:szCs w:val="24"/>
        </w:rPr>
        <w:t>6</w:t>
      </w:r>
      <w:r w:rsidR="007C705C">
        <w:rPr>
          <w:rFonts w:ascii="EB Garamond" w:eastAsia="EB Garamond" w:hAnsi="EB Garamond" w:cs="EB Garamond"/>
          <w:sz w:val="24"/>
          <w:szCs w:val="24"/>
        </w:rPr>
        <w:t xml:space="preserve">. A University purchase requisition will be used to </w:t>
      </w:r>
      <w:r>
        <w:rPr>
          <w:rFonts w:ascii="EB Garamond" w:eastAsia="EB Garamond" w:hAnsi="EB Garamond" w:cs="EB Garamond"/>
          <w:sz w:val="24"/>
          <w:szCs w:val="24"/>
        </w:rPr>
        <w:t>submit</w:t>
      </w:r>
      <w:r w:rsidR="007C705C">
        <w:rPr>
          <w:rFonts w:ascii="EB Garamond" w:eastAsia="EB Garamond" w:hAnsi="EB Garamond" w:cs="EB Garamond"/>
          <w:sz w:val="24"/>
          <w:szCs w:val="24"/>
        </w:rPr>
        <w:t xml:space="preserve"> approved expenditures with a set price.</w:t>
      </w:r>
    </w:p>
    <w:p w14:paraId="0000001F" w14:textId="3EAD3C1D" w:rsidR="005605FF" w:rsidRDefault="00300929">
      <w:pPr>
        <w:spacing w:line="240" w:lineRule="auto"/>
        <w:rPr>
          <w:rFonts w:ascii="EB Garamond" w:eastAsia="EB Garamond" w:hAnsi="EB Garamond" w:cs="EB Garamond"/>
          <w:sz w:val="24"/>
          <w:szCs w:val="24"/>
        </w:rPr>
      </w:pPr>
      <w:r>
        <w:rPr>
          <w:rFonts w:ascii="EB Garamond" w:eastAsia="EB Garamond" w:hAnsi="EB Garamond" w:cs="EB Garamond"/>
          <w:sz w:val="24"/>
          <w:szCs w:val="24"/>
        </w:rPr>
        <w:t>7</w:t>
      </w:r>
      <w:r w:rsidR="007C705C">
        <w:rPr>
          <w:rFonts w:ascii="EB Garamond" w:eastAsia="EB Garamond" w:hAnsi="EB Garamond" w:cs="EB Garamond"/>
          <w:sz w:val="24"/>
          <w:szCs w:val="24"/>
        </w:rPr>
        <w:t xml:space="preserve">. Purchase requests options. </w:t>
      </w:r>
    </w:p>
    <w:p w14:paraId="00000020" w14:textId="77777777" w:rsidR="005605FF" w:rsidRDefault="007C705C" w:rsidP="00300929">
      <w:pPr>
        <w:spacing w:line="240" w:lineRule="auto"/>
        <w:ind w:firstLine="360"/>
        <w:rPr>
          <w:rFonts w:ascii="EB Garamond" w:eastAsia="EB Garamond" w:hAnsi="EB Garamond" w:cs="EB Garamond"/>
          <w:sz w:val="24"/>
          <w:szCs w:val="24"/>
        </w:rPr>
      </w:pPr>
      <w:r>
        <w:rPr>
          <w:rFonts w:ascii="EB Garamond" w:eastAsia="EB Garamond" w:hAnsi="EB Garamond" w:cs="EB Garamond"/>
          <w:sz w:val="24"/>
          <w:szCs w:val="24"/>
        </w:rPr>
        <w:t>Funds provided to the Advisor</w:t>
      </w:r>
    </w:p>
    <w:p w14:paraId="00000021" w14:textId="62FB9D0A" w:rsidR="005605FF" w:rsidRDefault="007C705C">
      <w:pPr>
        <w:numPr>
          <w:ilvl w:val="0"/>
          <w:numId w:val="6"/>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 Funds can be provided</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with</w:t>
      </w:r>
      <w:r>
        <w:rPr>
          <w:rFonts w:ascii="EB Garamond" w:eastAsia="EB Garamond" w:hAnsi="EB Garamond" w:cs="EB Garamond"/>
          <w:color w:val="000000"/>
          <w:sz w:val="24"/>
          <w:szCs w:val="24"/>
        </w:rPr>
        <w:t xml:space="preserve"> a check made payable to the student organization</w:t>
      </w:r>
      <w:r w:rsidR="00300929">
        <w:rPr>
          <w:rFonts w:ascii="EB Garamond" w:eastAsia="EB Garamond" w:hAnsi="EB Garamond" w:cs="EB Garamond"/>
          <w:color w:val="000000"/>
          <w:sz w:val="24"/>
          <w:szCs w:val="24"/>
        </w:rPr>
        <w:t>’s</w:t>
      </w:r>
      <w:r>
        <w:rPr>
          <w:rFonts w:ascii="EB Garamond" w:eastAsia="EB Garamond" w:hAnsi="EB Garamond" w:cs="EB Garamond"/>
          <w:color w:val="000000"/>
          <w:sz w:val="24"/>
          <w:szCs w:val="24"/>
        </w:rPr>
        <w:t xml:space="preserve"> advisor. The organization or advisor will be responsible for </w:t>
      </w:r>
      <w:r>
        <w:rPr>
          <w:rFonts w:ascii="EB Garamond" w:eastAsia="EB Garamond" w:hAnsi="EB Garamond" w:cs="EB Garamond"/>
          <w:sz w:val="24"/>
          <w:szCs w:val="24"/>
        </w:rPr>
        <w:t xml:space="preserve">the </w:t>
      </w:r>
      <w:r>
        <w:rPr>
          <w:rFonts w:ascii="EB Garamond" w:eastAsia="EB Garamond" w:hAnsi="EB Garamond" w:cs="EB Garamond"/>
          <w:color w:val="000000"/>
          <w:sz w:val="24"/>
          <w:szCs w:val="24"/>
        </w:rPr>
        <w:t>local purchases</w:t>
      </w:r>
      <w:r>
        <w:rPr>
          <w:rFonts w:ascii="EB Garamond" w:eastAsia="EB Garamond" w:hAnsi="EB Garamond" w:cs="EB Garamond"/>
          <w:sz w:val="24"/>
          <w:szCs w:val="24"/>
        </w:rPr>
        <w:t xml:space="preserve">. The advisor is accountable for </w:t>
      </w:r>
      <w:r w:rsidR="00300929">
        <w:rPr>
          <w:rFonts w:ascii="EB Garamond" w:eastAsia="EB Garamond" w:hAnsi="EB Garamond" w:cs="EB Garamond"/>
          <w:sz w:val="24"/>
          <w:szCs w:val="24"/>
        </w:rPr>
        <w:t>recording expenditures</w:t>
      </w:r>
      <w:r>
        <w:rPr>
          <w:rFonts w:ascii="EB Garamond" w:eastAsia="EB Garamond" w:hAnsi="EB Garamond" w:cs="EB Garamond"/>
          <w:sz w:val="24"/>
          <w:szCs w:val="24"/>
        </w:rPr>
        <w:t xml:space="preserve">. </w:t>
      </w:r>
    </w:p>
    <w:p w14:paraId="00000022" w14:textId="77777777" w:rsidR="005605FF" w:rsidRDefault="005605FF">
      <w:pPr>
        <w:pBdr>
          <w:top w:val="nil"/>
          <w:left w:val="nil"/>
          <w:bottom w:val="nil"/>
          <w:right w:val="nil"/>
          <w:between w:val="nil"/>
        </w:pBdr>
        <w:spacing w:after="0" w:line="240" w:lineRule="auto"/>
        <w:ind w:left="720"/>
        <w:rPr>
          <w:rFonts w:ascii="EB Garamond" w:eastAsia="EB Garamond" w:hAnsi="EB Garamond" w:cs="EB Garamond"/>
          <w:sz w:val="24"/>
          <w:szCs w:val="24"/>
        </w:rPr>
      </w:pPr>
    </w:p>
    <w:p w14:paraId="3FB2967D" w14:textId="15EAA90D" w:rsidR="00CE0D90" w:rsidRDefault="007C705C" w:rsidP="00300929">
      <w:pPr>
        <w:pBdr>
          <w:top w:val="nil"/>
          <w:left w:val="nil"/>
          <w:bottom w:val="nil"/>
          <w:right w:val="nil"/>
          <w:between w:val="nil"/>
        </w:pBdr>
        <w:spacing w:after="0" w:line="240" w:lineRule="auto"/>
        <w:ind w:firstLine="360"/>
        <w:rPr>
          <w:rFonts w:ascii="EB Garamond" w:eastAsia="EB Garamond" w:hAnsi="EB Garamond" w:cs="EB Garamond"/>
          <w:sz w:val="24"/>
          <w:szCs w:val="24"/>
        </w:rPr>
      </w:pPr>
      <w:r>
        <w:rPr>
          <w:rFonts w:ascii="EB Garamond" w:eastAsia="EB Garamond" w:hAnsi="EB Garamond" w:cs="EB Garamond"/>
          <w:sz w:val="24"/>
          <w:szCs w:val="24"/>
        </w:rPr>
        <w:t>Funds provided to the RSO Bank Account</w:t>
      </w:r>
    </w:p>
    <w:p w14:paraId="6664245F" w14:textId="77777777" w:rsidR="008340F3" w:rsidRDefault="008340F3" w:rsidP="00300929">
      <w:pPr>
        <w:pBdr>
          <w:top w:val="nil"/>
          <w:left w:val="nil"/>
          <w:bottom w:val="nil"/>
          <w:right w:val="nil"/>
          <w:between w:val="nil"/>
        </w:pBdr>
        <w:spacing w:after="0" w:line="240" w:lineRule="auto"/>
        <w:ind w:firstLine="360"/>
        <w:rPr>
          <w:rFonts w:ascii="EB Garamond" w:eastAsia="EB Garamond" w:hAnsi="EB Garamond" w:cs="EB Garamond"/>
          <w:sz w:val="24"/>
          <w:szCs w:val="24"/>
        </w:rPr>
      </w:pPr>
    </w:p>
    <w:p w14:paraId="00000024" w14:textId="0B658663" w:rsidR="005605FF" w:rsidRPr="008340F3" w:rsidRDefault="007C705C" w:rsidP="008340F3">
      <w:pPr>
        <w:numPr>
          <w:ilvl w:val="0"/>
          <w:numId w:val="6"/>
        </w:numPr>
        <w:pBdr>
          <w:top w:val="nil"/>
          <w:left w:val="nil"/>
          <w:bottom w:val="nil"/>
          <w:right w:val="nil"/>
          <w:between w:val="nil"/>
        </w:pBdr>
        <w:spacing w:line="240" w:lineRule="auto"/>
        <w:rPr>
          <w:rFonts w:ascii="EB Garamond" w:eastAsia="EB Garamond" w:hAnsi="EB Garamond" w:cs="EB Garamond"/>
          <w:color w:val="000000"/>
          <w:sz w:val="24"/>
          <w:szCs w:val="24"/>
        </w:rPr>
      </w:pPr>
      <w:r w:rsidRPr="008340F3">
        <w:rPr>
          <w:rFonts w:ascii="EB Garamond" w:eastAsia="EB Garamond" w:hAnsi="EB Garamond" w:cs="EB Garamond"/>
          <w:sz w:val="24"/>
          <w:szCs w:val="24"/>
        </w:rPr>
        <w:t xml:space="preserve">Funds can be provided directly to an RSO bank account if they are set up as a </w:t>
      </w:r>
      <w:r w:rsidRPr="008340F3">
        <w:rPr>
          <w:rFonts w:ascii="EB Garamond" w:eastAsia="EB Garamond" w:hAnsi="EB Garamond" w:cs="EB Garamond"/>
          <w:color w:val="000000"/>
          <w:sz w:val="24"/>
          <w:szCs w:val="24"/>
        </w:rPr>
        <w:t xml:space="preserve">vendor. The RSO </w:t>
      </w:r>
      <w:r w:rsidRPr="008340F3">
        <w:rPr>
          <w:rFonts w:ascii="EB Garamond" w:eastAsia="EB Garamond" w:hAnsi="EB Garamond" w:cs="EB Garamond"/>
          <w:sz w:val="24"/>
          <w:szCs w:val="24"/>
        </w:rPr>
        <w:t>is</w:t>
      </w:r>
      <w:r w:rsidRPr="008340F3">
        <w:rPr>
          <w:rFonts w:ascii="EB Garamond" w:eastAsia="EB Garamond" w:hAnsi="EB Garamond" w:cs="EB Garamond"/>
          <w:color w:val="000000"/>
          <w:sz w:val="24"/>
          <w:szCs w:val="24"/>
        </w:rPr>
        <w:t xml:space="preserve"> responsible for making local purchases and</w:t>
      </w:r>
      <w:r w:rsidRPr="008340F3">
        <w:rPr>
          <w:rFonts w:ascii="EB Garamond" w:eastAsia="EB Garamond" w:hAnsi="EB Garamond" w:cs="EB Garamond"/>
          <w:sz w:val="24"/>
          <w:szCs w:val="24"/>
        </w:rPr>
        <w:t xml:space="preserve"> is responsible for</w:t>
      </w:r>
      <w:r w:rsidR="003E2CFE" w:rsidRPr="003E2CFE">
        <w:t xml:space="preserve"> </w:t>
      </w:r>
      <w:r w:rsidR="003E2CFE">
        <w:t>recording expenditures.</w:t>
      </w:r>
      <w:r w:rsidRPr="008340F3">
        <w:rPr>
          <w:rFonts w:ascii="EB Garamond" w:eastAsia="EB Garamond" w:hAnsi="EB Garamond" w:cs="EB Garamond"/>
          <w:sz w:val="24"/>
          <w:szCs w:val="24"/>
        </w:rPr>
        <w:t xml:space="preserve"> </w:t>
      </w:r>
      <w:r w:rsidRPr="008340F3">
        <w:rPr>
          <w:rFonts w:ascii="EB Garamond" w:eastAsia="EB Garamond" w:hAnsi="EB Garamond" w:cs="EB Garamond"/>
          <w:color w:val="000000"/>
          <w:sz w:val="24"/>
          <w:szCs w:val="24"/>
        </w:rPr>
        <w:t xml:space="preserve">The Student Activities Programs Coordinators can provide RSO guidance to acquire vendor status. </w:t>
      </w:r>
    </w:p>
    <w:p w14:paraId="00000025" w14:textId="77777777" w:rsidR="005605FF" w:rsidRDefault="007C705C" w:rsidP="00300929">
      <w:pPr>
        <w:pBdr>
          <w:top w:val="nil"/>
          <w:left w:val="nil"/>
          <w:bottom w:val="nil"/>
          <w:right w:val="nil"/>
          <w:between w:val="nil"/>
        </w:pBdr>
        <w:spacing w:line="240" w:lineRule="auto"/>
        <w:ind w:firstLine="360"/>
        <w:rPr>
          <w:rFonts w:ascii="EB Garamond" w:eastAsia="EB Garamond" w:hAnsi="EB Garamond" w:cs="EB Garamond"/>
          <w:sz w:val="24"/>
          <w:szCs w:val="24"/>
        </w:rPr>
      </w:pPr>
      <w:r>
        <w:rPr>
          <w:rFonts w:ascii="EB Garamond" w:eastAsia="EB Garamond" w:hAnsi="EB Garamond" w:cs="EB Garamond"/>
          <w:sz w:val="24"/>
          <w:szCs w:val="24"/>
        </w:rPr>
        <w:t xml:space="preserve">Online Purchase </w:t>
      </w:r>
    </w:p>
    <w:p w14:paraId="00000026" w14:textId="6ECF9EB4" w:rsidR="005605FF" w:rsidRDefault="007C705C">
      <w:pPr>
        <w:numPr>
          <w:ilvl w:val="0"/>
          <w:numId w:val="2"/>
        </w:numPr>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RSO can meet with an MSAP representative to order items from ASU-approved online vendors like Chartwells and Amazon using the departmental procurement card. The items </w:t>
      </w:r>
      <w:r w:rsidR="00300929">
        <w:rPr>
          <w:rFonts w:ascii="EB Garamond" w:eastAsia="EB Garamond" w:hAnsi="EB Garamond" w:cs="EB Garamond"/>
          <w:sz w:val="24"/>
          <w:szCs w:val="24"/>
        </w:rPr>
        <w:t>are delivered to the MSAP</w:t>
      </w:r>
      <w:r>
        <w:rPr>
          <w:rFonts w:ascii="EB Garamond" w:eastAsia="EB Garamond" w:hAnsi="EB Garamond" w:cs="EB Garamond"/>
          <w:sz w:val="24"/>
          <w:szCs w:val="24"/>
        </w:rPr>
        <w:t xml:space="preserve"> Center</w:t>
      </w:r>
      <w:r w:rsidR="00DB6F97">
        <w:rPr>
          <w:rFonts w:ascii="EB Garamond" w:eastAsia="EB Garamond" w:hAnsi="EB Garamond" w:cs="EB Garamond"/>
          <w:sz w:val="24"/>
          <w:szCs w:val="24"/>
        </w:rPr>
        <w:t>,</w:t>
      </w:r>
      <w:r>
        <w:rPr>
          <w:rFonts w:ascii="EB Garamond" w:eastAsia="EB Garamond" w:hAnsi="EB Garamond" w:cs="EB Garamond"/>
          <w:sz w:val="24"/>
          <w:szCs w:val="24"/>
        </w:rPr>
        <w:t xml:space="preserve"> and we notify the RSO to collect them for their event. </w:t>
      </w:r>
    </w:p>
    <w:p w14:paraId="00000027"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MSAP has established a tracking system to aid the RSO in documenting their purchases. </w:t>
      </w:r>
    </w:p>
    <w:p w14:paraId="00000028"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RSOs receiving SOLF must submit a Student Organization Student Travel Expense Report with itemized receipts to the Multicultural Student Activities Programs Center. If funding is not used, the student organization should return unused funds to the Student Accounts Office and attach a receipt to the Student Travel Expense Report. </w:t>
      </w:r>
    </w:p>
    <w:p w14:paraId="00000029" w14:textId="23FACC3C"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 xml:space="preserve">If a Student Travel Expense Report and receipts for unused funds are not returned to the MSAP within two weeks, the RSO will be responsible for paying back the </w:t>
      </w:r>
      <w:r w:rsidR="00DB6F97">
        <w:rPr>
          <w:rFonts w:ascii="EB Garamond" w:eastAsia="EB Garamond" w:hAnsi="EB Garamond" w:cs="EB Garamond"/>
          <w:sz w:val="24"/>
          <w:szCs w:val="24"/>
        </w:rPr>
        <w:t>tota</w:t>
      </w:r>
      <w:r>
        <w:rPr>
          <w:rFonts w:ascii="EB Garamond" w:eastAsia="EB Garamond" w:hAnsi="EB Garamond" w:cs="EB Garamond"/>
          <w:sz w:val="24"/>
          <w:szCs w:val="24"/>
        </w:rPr>
        <w:t xml:space="preserve">l amount of any advance. </w:t>
      </w:r>
      <w:r w:rsidR="00DB6F97">
        <w:rPr>
          <w:rFonts w:ascii="EB Garamond" w:eastAsia="EB Garamond" w:hAnsi="EB Garamond" w:cs="EB Garamond"/>
          <w:sz w:val="24"/>
          <w:szCs w:val="24"/>
        </w:rPr>
        <w:t>In addition, a</w:t>
      </w:r>
      <w:r>
        <w:rPr>
          <w:rFonts w:ascii="EB Garamond" w:eastAsia="EB Garamond" w:hAnsi="EB Garamond" w:cs="EB Garamond"/>
          <w:sz w:val="24"/>
          <w:szCs w:val="24"/>
        </w:rPr>
        <w:t>ny RSO that fails to account for the purchases will be restricted from further SOLF funding until the reconciliation is complete.</w:t>
      </w:r>
    </w:p>
    <w:p w14:paraId="0000002A" w14:textId="77777777" w:rsidR="005605FF" w:rsidRDefault="007C705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Nonallowable Expenses </w:t>
      </w:r>
    </w:p>
    <w:p w14:paraId="0000002B"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SOLF funding proposals will NOT be considered for the following types of expenditures:</w:t>
      </w:r>
    </w:p>
    <w:p w14:paraId="0000002C" w14:textId="51E965D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purchase catering/food items for organization meetings or events geared toward organization members only</w:t>
      </w:r>
    </w:p>
    <w:p w14:paraId="0000002D" w14:textId="7777777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purchase organizational pro</w:t>
      </w:r>
      <w:r>
        <w:rPr>
          <w:rFonts w:ascii="EB Garamond" w:eastAsia="EB Garamond" w:hAnsi="EB Garamond" w:cs="EB Garamond"/>
          <w:sz w:val="24"/>
          <w:szCs w:val="24"/>
        </w:rPr>
        <w:t xml:space="preserve">motional items (t-shirts) </w:t>
      </w:r>
    </w:p>
    <w:p w14:paraId="0000002E" w14:textId="7777777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To </w:t>
      </w:r>
      <w:r>
        <w:rPr>
          <w:rFonts w:ascii="EB Garamond" w:eastAsia="EB Garamond" w:hAnsi="EB Garamond" w:cs="EB Garamond"/>
          <w:color w:val="000000"/>
          <w:sz w:val="24"/>
          <w:szCs w:val="24"/>
        </w:rPr>
        <w:t>donate money or goods to a charitable organization or cause</w:t>
      </w:r>
    </w:p>
    <w:p w14:paraId="0000002F" w14:textId="7777777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pay for damages or other liabilities incurred as a result of the organization’s activity</w:t>
      </w:r>
    </w:p>
    <w:p w14:paraId="00000030" w14:textId="2E084213"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purchase alcoholic beverages </w:t>
      </w:r>
      <w:r>
        <w:rPr>
          <w:rFonts w:ascii="EB Garamond" w:eastAsia="EB Garamond" w:hAnsi="EB Garamond" w:cs="EB Garamond"/>
          <w:sz w:val="24"/>
          <w:szCs w:val="24"/>
        </w:rPr>
        <w:t>or for</w:t>
      </w:r>
      <w:r>
        <w:rPr>
          <w:rFonts w:ascii="EB Garamond" w:eastAsia="EB Garamond" w:hAnsi="EB Garamond" w:cs="EB Garamond"/>
          <w:color w:val="000000"/>
          <w:sz w:val="24"/>
          <w:szCs w:val="24"/>
        </w:rPr>
        <w:t xml:space="preserve"> any activity where alcohol is available </w:t>
      </w:r>
    </w:p>
    <w:p w14:paraId="00000031" w14:textId="3B06BA2B"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pay for membership dues or other fees for individual members or for the organization to be a part of a </w:t>
      </w:r>
      <w:r w:rsidR="00300929">
        <w:rPr>
          <w:rFonts w:ascii="EB Garamond" w:eastAsia="EB Garamond" w:hAnsi="EB Garamond" w:cs="EB Garamond"/>
          <w:color w:val="000000"/>
          <w:sz w:val="24"/>
          <w:szCs w:val="24"/>
        </w:rPr>
        <w:t>s</w:t>
      </w:r>
      <w:r>
        <w:rPr>
          <w:rFonts w:ascii="EB Garamond" w:eastAsia="EB Garamond" w:hAnsi="EB Garamond" w:cs="EB Garamond"/>
          <w:color w:val="000000"/>
          <w:sz w:val="24"/>
          <w:szCs w:val="24"/>
        </w:rPr>
        <w:t>tate, regional, or national organization.</w:t>
      </w:r>
    </w:p>
    <w:p w14:paraId="00000032" w14:textId="62615A9C"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pay for registration dues or other fees for individual members or for the organization to be a part of a </w:t>
      </w:r>
      <w:r w:rsidR="00300929">
        <w:rPr>
          <w:rFonts w:ascii="EB Garamond" w:eastAsia="EB Garamond" w:hAnsi="EB Garamond" w:cs="EB Garamond"/>
          <w:color w:val="000000"/>
          <w:sz w:val="24"/>
          <w:szCs w:val="24"/>
        </w:rPr>
        <w:t>s</w:t>
      </w:r>
      <w:r>
        <w:rPr>
          <w:rFonts w:ascii="EB Garamond" w:eastAsia="EB Garamond" w:hAnsi="EB Garamond" w:cs="EB Garamond"/>
          <w:color w:val="000000"/>
          <w:sz w:val="24"/>
          <w:szCs w:val="24"/>
        </w:rPr>
        <w:t>tate, regional, or national conference/convention</w:t>
      </w:r>
    </w:p>
    <w:p w14:paraId="00000033" w14:textId="7777777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pay for costs for any other persons other than ASU students</w:t>
      </w:r>
    </w:p>
    <w:p w14:paraId="00000034" w14:textId="77777777"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purchase items for </w:t>
      </w:r>
      <w:r>
        <w:rPr>
          <w:rFonts w:ascii="EB Garamond" w:eastAsia="EB Garamond" w:hAnsi="EB Garamond" w:cs="EB Garamond"/>
          <w:sz w:val="24"/>
          <w:szCs w:val="24"/>
        </w:rPr>
        <w:t>resale</w:t>
      </w:r>
    </w:p>
    <w:p w14:paraId="00000035" w14:textId="65EF4D3F"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sz w:val="24"/>
          <w:szCs w:val="24"/>
        </w:rPr>
        <w:t>To pay for b</w:t>
      </w:r>
      <w:r>
        <w:rPr>
          <w:rFonts w:ascii="EB Garamond" w:eastAsia="EB Garamond" w:hAnsi="EB Garamond" w:cs="EB Garamond"/>
          <w:color w:val="000000"/>
          <w:sz w:val="24"/>
          <w:szCs w:val="24"/>
        </w:rPr>
        <w:t xml:space="preserve">anquets, </w:t>
      </w:r>
      <w:r>
        <w:rPr>
          <w:rFonts w:ascii="EB Garamond" w:eastAsia="EB Garamond" w:hAnsi="EB Garamond" w:cs="EB Garamond"/>
          <w:sz w:val="24"/>
          <w:szCs w:val="24"/>
        </w:rPr>
        <w:t xml:space="preserve">gatherings, </w:t>
      </w:r>
      <w:r>
        <w:rPr>
          <w:rFonts w:ascii="EB Garamond" w:eastAsia="EB Garamond" w:hAnsi="EB Garamond" w:cs="EB Garamond"/>
          <w:color w:val="000000"/>
          <w:sz w:val="24"/>
          <w:szCs w:val="24"/>
        </w:rPr>
        <w:t xml:space="preserve">formals, induction ceremonies, </w:t>
      </w:r>
      <w:r w:rsidR="00DB6F97">
        <w:rPr>
          <w:rFonts w:ascii="EB Garamond" w:eastAsia="EB Garamond" w:hAnsi="EB Garamond" w:cs="EB Garamond"/>
          <w:color w:val="000000"/>
          <w:sz w:val="24"/>
          <w:szCs w:val="24"/>
        </w:rPr>
        <w:t>etc.</w:t>
      </w:r>
    </w:p>
    <w:p w14:paraId="00000036" w14:textId="02E5188B" w:rsidR="005605FF" w:rsidRDefault="007C705C">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purchase equipment or appliances (</w:t>
      </w:r>
      <w:r w:rsidR="00300929">
        <w:rPr>
          <w:rFonts w:ascii="EB Garamond" w:eastAsia="EB Garamond" w:hAnsi="EB Garamond" w:cs="EB Garamond"/>
          <w:color w:val="000000"/>
          <w:sz w:val="24"/>
          <w:szCs w:val="24"/>
        </w:rPr>
        <w:t>i.e</w:t>
      </w:r>
      <w:r>
        <w:rPr>
          <w:rFonts w:ascii="EB Garamond" w:eastAsia="EB Garamond" w:hAnsi="EB Garamond" w:cs="EB Garamond"/>
          <w:color w:val="000000"/>
          <w:sz w:val="24"/>
          <w:szCs w:val="24"/>
        </w:rPr>
        <w:t>., sporting equipment, blenders)</w:t>
      </w:r>
    </w:p>
    <w:p w14:paraId="00000037" w14:textId="77777777" w:rsidR="005605FF" w:rsidRDefault="007C705C">
      <w:pPr>
        <w:numPr>
          <w:ilvl w:val="0"/>
          <w:numId w:val="5"/>
        </w:num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 To pay for the cost of printing material </w:t>
      </w:r>
    </w:p>
    <w:p w14:paraId="00000038" w14:textId="05333D5C"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An organization that has not acted in good faith concerning their SOLF request or if an organization has been fraudulent in </w:t>
      </w:r>
      <w:r w:rsidR="00DB6F97">
        <w:rPr>
          <w:rFonts w:ascii="EB Garamond" w:eastAsia="EB Garamond" w:hAnsi="EB Garamond" w:cs="EB Garamond"/>
          <w:sz w:val="24"/>
          <w:szCs w:val="24"/>
        </w:rPr>
        <w:t>using</w:t>
      </w:r>
      <w:r>
        <w:rPr>
          <w:rFonts w:ascii="EB Garamond" w:eastAsia="EB Garamond" w:hAnsi="EB Garamond" w:cs="EB Garamond"/>
          <w:sz w:val="24"/>
          <w:szCs w:val="24"/>
        </w:rPr>
        <w:t xml:space="preserve"> SOLF </w:t>
      </w:r>
      <w:r w:rsidR="00300929">
        <w:rPr>
          <w:rFonts w:ascii="EB Garamond" w:eastAsia="EB Garamond" w:hAnsi="EB Garamond" w:cs="EB Garamond"/>
          <w:sz w:val="24"/>
          <w:szCs w:val="24"/>
        </w:rPr>
        <w:t>funds</w:t>
      </w:r>
      <w:r w:rsidR="00DB6F97">
        <w:rPr>
          <w:rFonts w:ascii="EB Garamond" w:eastAsia="EB Garamond" w:hAnsi="EB Garamond" w:cs="EB Garamond"/>
          <w:sz w:val="24"/>
          <w:szCs w:val="24"/>
        </w:rPr>
        <w:t xml:space="preserve"> may be required to make restitution and</w:t>
      </w:r>
      <w:r>
        <w:rPr>
          <w:rFonts w:ascii="EB Garamond" w:eastAsia="EB Garamond" w:hAnsi="EB Garamond" w:cs="EB Garamond"/>
          <w:sz w:val="24"/>
          <w:szCs w:val="24"/>
        </w:rPr>
        <w:t xml:space="preserve"> be barred from further SOLF funding for a period of time</w:t>
      </w:r>
      <w:r w:rsidR="00DB6F97">
        <w:rPr>
          <w:rFonts w:ascii="EB Garamond" w:eastAsia="EB Garamond" w:hAnsi="EB Garamond" w:cs="EB Garamond"/>
          <w:sz w:val="24"/>
          <w:szCs w:val="24"/>
        </w:rPr>
        <w:t>. T</w:t>
      </w:r>
      <w:r>
        <w:rPr>
          <w:rFonts w:ascii="EB Garamond" w:eastAsia="EB Garamond" w:hAnsi="EB Garamond" w:cs="EB Garamond"/>
          <w:sz w:val="24"/>
          <w:szCs w:val="24"/>
        </w:rPr>
        <w:t xml:space="preserve">he organization or the organization’s officers may be subject to University disciplinary action as provided in the Angelo State University Student Handbook. The length of time an organization will be barred from the funding will be determined on a case-by-case basis based on the nature of the </w:t>
      </w:r>
      <w:r w:rsidR="00300929">
        <w:rPr>
          <w:rFonts w:ascii="EB Garamond" w:eastAsia="EB Garamond" w:hAnsi="EB Garamond" w:cs="EB Garamond"/>
          <w:sz w:val="24"/>
          <w:szCs w:val="24"/>
        </w:rPr>
        <w:t>incident</w:t>
      </w:r>
      <w:r>
        <w:rPr>
          <w:rFonts w:ascii="EB Garamond" w:eastAsia="EB Garamond" w:hAnsi="EB Garamond" w:cs="EB Garamond"/>
          <w:sz w:val="24"/>
          <w:szCs w:val="24"/>
        </w:rPr>
        <w:t>.</w:t>
      </w:r>
    </w:p>
    <w:p w14:paraId="00000039" w14:textId="77777777" w:rsidR="005605FF" w:rsidRDefault="007C705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 SOLF for Travel </w:t>
      </w:r>
    </w:p>
    <w:p w14:paraId="0000003A"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ASU recognizes the value of learning experiences from student travel and supports opportunities to conferences, competitions, lectures, or other special activities. </w:t>
      </w:r>
    </w:p>
    <w:p w14:paraId="0000003C" w14:textId="77777777"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 copy of the event information must be submitted with the application to be considered for funding. </w:t>
      </w:r>
    </w:p>
    <w:p w14:paraId="0000003D" w14:textId="2F8A10E9"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Academic/Professional organizations or Honor Societi</w:t>
      </w:r>
      <w:r w:rsidRPr="00CE0D90">
        <w:rPr>
          <w:rFonts w:ascii="EB Garamond" w:eastAsia="EB Garamond" w:hAnsi="EB Garamond" w:cs="EB Garamond"/>
          <w:sz w:val="24"/>
          <w:szCs w:val="24"/>
        </w:rPr>
        <w:t xml:space="preserve">es </w:t>
      </w:r>
      <w:r>
        <w:rPr>
          <w:rFonts w:ascii="EB Garamond" w:eastAsia="EB Garamond" w:hAnsi="EB Garamond" w:cs="EB Garamond"/>
          <w:sz w:val="24"/>
          <w:szCs w:val="24"/>
        </w:rPr>
        <w:t xml:space="preserve">(RSOs directly connected with an ASU department) requesting funds for </w:t>
      </w:r>
      <w:r w:rsidR="00DB6F97">
        <w:rPr>
          <w:rFonts w:ascii="EB Garamond" w:eastAsia="EB Garamond" w:hAnsi="EB Garamond" w:cs="EB Garamond"/>
          <w:sz w:val="24"/>
          <w:szCs w:val="24"/>
        </w:rPr>
        <w:t>T</w:t>
      </w:r>
      <w:r>
        <w:rPr>
          <w:rFonts w:ascii="EB Garamond" w:eastAsia="EB Garamond" w:hAnsi="EB Garamond" w:cs="EB Garamond"/>
          <w:sz w:val="24"/>
          <w:szCs w:val="24"/>
        </w:rPr>
        <w:t xml:space="preserve">ravel must first seek financial support and approval of the appropriate Dean before SOAC will review the SOLF application. </w:t>
      </w:r>
    </w:p>
    <w:p w14:paraId="0000003E" w14:textId="5BC9F62D" w:rsidR="005605FF" w:rsidRDefault="007C705C">
      <w:pPr>
        <w:spacing w:line="240" w:lineRule="auto"/>
        <w:rPr>
          <w:rFonts w:ascii="EB Garamond" w:eastAsia="EB Garamond" w:hAnsi="EB Garamond" w:cs="EB Garamond"/>
          <w:i/>
          <w:sz w:val="24"/>
          <w:szCs w:val="24"/>
        </w:rPr>
      </w:pPr>
      <w:r>
        <w:rPr>
          <w:rFonts w:ascii="EB Garamond" w:eastAsia="EB Garamond" w:hAnsi="EB Garamond" w:cs="EB Garamond"/>
          <w:sz w:val="24"/>
          <w:szCs w:val="24"/>
        </w:rPr>
        <w:t>RSOs may apply for SOLF funding fo</w:t>
      </w:r>
      <w:r w:rsidR="00CE0D90">
        <w:rPr>
          <w:rFonts w:ascii="EB Garamond" w:eastAsia="EB Garamond" w:hAnsi="EB Garamond" w:cs="EB Garamond"/>
          <w:sz w:val="24"/>
          <w:szCs w:val="24"/>
        </w:rPr>
        <w:t xml:space="preserve">r </w:t>
      </w:r>
      <w:r w:rsidR="00DB6F97">
        <w:rPr>
          <w:rFonts w:ascii="EB Garamond" w:eastAsia="EB Garamond" w:hAnsi="EB Garamond" w:cs="EB Garamond"/>
          <w:sz w:val="24"/>
          <w:szCs w:val="24"/>
        </w:rPr>
        <w:t>T</w:t>
      </w:r>
      <w:r>
        <w:rPr>
          <w:rFonts w:ascii="EB Garamond" w:eastAsia="EB Garamond" w:hAnsi="EB Garamond" w:cs="EB Garamond"/>
          <w:sz w:val="24"/>
          <w:szCs w:val="24"/>
        </w:rPr>
        <w:t xml:space="preserve">ravel on a matching basis up to a maximum of $1500 per trip. Mileage is provided at a maximum of $0.25 per mile. In reviewing the application for </w:t>
      </w:r>
      <w:r w:rsidR="00DB6F97">
        <w:rPr>
          <w:rFonts w:ascii="EB Garamond" w:eastAsia="EB Garamond" w:hAnsi="EB Garamond" w:cs="EB Garamond"/>
          <w:sz w:val="24"/>
          <w:szCs w:val="24"/>
        </w:rPr>
        <w:t>T</w:t>
      </w:r>
      <w:r>
        <w:rPr>
          <w:rFonts w:ascii="EB Garamond" w:eastAsia="EB Garamond" w:hAnsi="EB Garamond" w:cs="EB Garamond"/>
          <w:sz w:val="24"/>
          <w:szCs w:val="24"/>
        </w:rPr>
        <w:t xml:space="preserve">ravel, SOAC considers the benefit of the campus and persons attending, the number of people </w:t>
      </w:r>
      <w:r>
        <w:rPr>
          <w:rFonts w:ascii="EB Garamond" w:eastAsia="EB Garamond" w:hAnsi="EB Garamond" w:cs="EB Garamond"/>
          <w:sz w:val="24"/>
          <w:szCs w:val="24"/>
        </w:rPr>
        <w:lastRenderedPageBreak/>
        <w:t xml:space="preserve">traveling, the mode of transportation, the location of the event, registration costs, and other factors deemed appropriate and relevant by SOAC. The SOLF application for Travel should include itemized </w:t>
      </w:r>
      <w:r w:rsidR="00DB6F97">
        <w:rPr>
          <w:rFonts w:ascii="EB Garamond" w:eastAsia="EB Garamond" w:hAnsi="EB Garamond" w:cs="EB Garamond"/>
          <w:sz w:val="24"/>
          <w:szCs w:val="24"/>
        </w:rPr>
        <w:t>fee</w:t>
      </w:r>
      <w:r>
        <w:rPr>
          <w:rFonts w:ascii="EB Garamond" w:eastAsia="EB Garamond" w:hAnsi="EB Garamond" w:cs="EB Garamond"/>
          <w:sz w:val="24"/>
          <w:szCs w:val="24"/>
        </w:rPr>
        <w:t>s; information justifying the request should be attached, including conference and registration information when applicable.</w:t>
      </w:r>
    </w:p>
    <w:p w14:paraId="0000003F" w14:textId="2792A4DF"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SOLF use must follow all university policies and federal, state,</w:t>
      </w:r>
      <w:r w:rsidR="00300929">
        <w:rPr>
          <w:rFonts w:ascii="EB Garamond" w:eastAsia="EB Garamond" w:hAnsi="EB Garamond" w:cs="EB Garamond"/>
          <w:sz w:val="24"/>
          <w:szCs w:val="24"/>
        </w:rPr>
        <w:t xml:space="preserve"> and </w:t>
      </w:r>
      <w:r>
        <w:rPr>
          <w:rFonts w:ascii="EB Garamond" w:eastAsia="EB Garamond" w:hAnsi="EB Garamond" w:cs="EB Garamond"/>
          <w:sz w:val="24"/>
          <w:szCs w:val="24"/>
        </w:rPr>
        <w:t>local law</w:t>
      </w:r>
      <w:r w:rsidR="00300929">
        <w:rPr>
          <w:rFonts w:ascii="EB Garamond" w:eastAsia="EB Garamond" w:hAnsi="EB Garamond" w:cs="EB Garamond"/>
          <w:sz w:val="24"/>
          <w:szCs w:val="24"/>
        </w:rPr>
        <w:t>s</w:t>
      </w:r>
      <w:r>
        <w:rPr>
          <w:rFonts w:ascii="EB Garamond" w:eastAsia="EB Garamond" w:hAnsi="EB Garamond" w:cs="EB Garamond"/>
          <w:sz w:val="24"/>
          <w:szCs w:val="24"/>
        </w:rPr>
        <w:t>, and all monies must be pro</w:t>
      </w:r>
      <w:r w:rsidR="00DB6F97">
        <w:rPr>
          <w:rFonts w:ascii="EB Garamond" w:eastAsia="EB Garamond" w:hAnsi="EB Garamond" w:cs="EB Garamond"/>
          <w:sz w:val="24"/>
          <w:szCs w:val="24"/>
        </w:rPr>
        <w:t>mptly and adequate</w:t>
      </w:r>
      <w:r>
        <w:rPr>
          <w:rFonts w:ascii="EB Garamond" w:eastAsia="EB Garamond" w:hAnsi="EB Garamond" w:cs="EB Garamond"/>
          <w:sz w:val="24"/>
          <w:szCs w:val="24"/>
        </w:rPr>
        <w:t xml:space="preserve">ly reconciled following the trip. It is recommended that all advisors </w:t>
      </w:r>
      <w:r w:rsidR="00300929">
        <w:rPr>
          <w:rFonts w:ascii="EB Garamond" w:eastAsia="EB Garamond" w:hAnsi="EB Garamond" w:cs="EB Garamond"/>
          <w:sz w:val="24"/>
          <w:szCs w:val="24"/>
        </w:rPr>
        <w:t xml:space="preserve">attempt </w:t>
      </w:r>
      <w:r>
        <w:rPr>
          <w:rFonts w:ascii="EB Garamond" w:eastAsia="EB Garamond" w:hAnsi="EB Garamond" w:cs="EB Garamond"/>
          <w:sz w:val="24"/>
          <w:szCs w:val="24"/>
        </w:rPr>
        <w:t xml:space="preserve">to attend RSO events. </w:t>
      </w:r>
    </w:p>
    <w:p w14:paraId="00000040" w14:textId="77777777" w:rsidR="005605FF" w:rsidRDefault="007C705C">
      <w:pPr>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SOLF does not cover any advisor expenses.</w:t>
      </w:r>
    </w:p>
    <w:p w14:paraId="00000041" w14:textId="52660A0F"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i/>
          <w:sz w:val="24"/>
          <w:szCs w:val="24"/>
        </w:rPr>
        <w:t>Funding will not be provided to cover emergency expenses or items that have already been purchased.</w:t>
      </w:r>
      <w:r>
        <w:rPr>
          <w:rFonts w:ascii="EB Garamond" w:eastAsia="EB Garamond" w:hAnsi="EB Garamond" w:cs="EB Garamond"/>
          <w:sz w:val="24"/>
          <w:szCs w:val="24"/>
        </w:rPr>
        <w:t xml:space="preserve"> </w:t>
      </w:r>
      <w:r>
        <w:rPr>
          <w:rFonts w:ascii="EB Garamond" w:eastAsia="EB Garamond" w:hAnsi="EB Garamond" w:cs="EB Garamond"/>
          <w:i/>
          <w:sz w:val="24"/>
          <w:szCs w:val="24"/>
        </w:rPr>
        <w:t xml:space="preserve">If multiple organizations are proposing to send members to the same event, SOAC may </w:t>
      </w:r>
      <w:r w:rsidR="00DB6F97">
        <w:rPr>
          <w:rFonts w:ascii="EB Garamond" w:eastAsia="EB Garamond" w:hAnsi="EB Garamond" w:cs="EB Garamond"/>
          <w:i/>
          <w:sz w:val="24"/>
          <w:szCs w:val="24"/>
        </w:rPr>
        <w:t>limit</w:t>
      </w:r>
      <w:r>
        <w:rPr>
          <w:rFonts w:ascii="EB Garamond" w:eastAsia="EB Garamond" w:hAnsi="EB Garamond" w:cs="EB Garamond"/>
          <w:i/>
          <w:sz w:val="24"/>
          <w:szCs w:val="24"/>
        </w:rPr>
        <w:t xml:space="preserve"> the total number of people funded by SOLF. Trips for less than three RSO members will be considered </w:t>
      </w:r>
      <w:r w:rsidR="00DB6F97">
        <w:rPr>
          <w:rFonts w:ascii="EB Garamond" w:eastAsia="EB Garamond" w:hAnsi="EB Garamond" w:cs="EB Garamond"/>
          <w:i/>
          <w:sz w:val="24"/>
          <w:szCs w:val="24"/>
        </w:rPr>
        <w:t>case-by-case</w:t>
      </w:r>
      <w:r>
        <w:rPr>
          <w:rFonts w:ascii="EB Garamond" w:eastAsia="EB Garamond" w:hAnsi="EB Garamond" w:cs="EB Garamond"/>
          <w:i/>
          <w:sz w:val="24"/>
          <w:szCs w:val="24"/>
        </w:rPr>
        <w:t xml:space="preserve">, and SOAC may request additional information about the event’s benefits to the RSO and ASU. </w:t>
      </w:r>
    </w:p>
    <w:p w14:paraId="00000042" w14:textId="77777777" w:rsidR="005605FF" w:rsidRDefault="007C705C">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Appeal Process</w:t>
      </w:r>
    </w:p>
    <w:p w14:paraId="00000043" w14:textId="2A8F7A62" w:rsidR="005605FF" w:rsidRDefault="00300929">
      <w:pPr>
        <w:spacing w:line="240" w:lineRule="auto"/>
        <w:rPr>
          <w:rFonts w:ascii="EB Garamond" w:eastAsia="EB Garamond" w:hAnsi="EB Garamond" w:cs="EB Garamond"/>
          <w:sz w:val="24"/>
          <w:szCs w:val="24"/>
        </w:rPr>
      </w:pPr>
      <w:r>
        <w:rPr>
          <w:rFonts w:ascii="EB Garamond" w:eastAsia="EB Garamond" w:hAnsi="EB Garamond" w:cs="EB Garamond"/>
          <w:sz w:val="24"/>
          <w:szCs w:val="24"/>
        </w:rPr>
        <w:t>If a</w:t>
      </w:r>
      <w:r w:rsidR="007C705C">
        <w:rPr>
          <w:rFonts w:ascii="EB Garamond" w:eastAsia="EB Garamond" w:hAnsi="EB Garamond" w:cs="EB Garamond"/>
          <w:sz w:val="24"/>
          <w:szCs w:val="24"/>
        </w:rPr>
        <w:t xml:space="preserve"> registered student organization does not agree with a decision made regarding a funding request. </w:t>
      </w:r>
      <w:r>
        <w:rPr>
          <w:rFonts w:ascii="EB Garamond" w:eastAsia="EB Garamond" w:hAnsi="EB Garamond" w:cs="EB Garamond"/>
          <w:sz w:val="24"/>
          <w:szCs w:val="24"/>
        </w:rPr>
        <w:t>T</w:t>
      </w:r>
      <w:r w:rsidR="007C705C">
        <w:rPr>
          <w:rFonts w:ascii="EB Garamond" w:eastAsia="EB Garamond" w:hAnsi="EB Garamond" w:cs="EB Garamond"/>
          <w:sz w:val="24"/>
          <w:szCs w:val="24"/>
        </w:rPr>
        <w:t>hey may appeal the decision to the Director of the Multicultural &amp; Student Activities Programs. After appealing to the Director of MSAP, if the organization still does not agree with the outcome, the organization may appeal directly to the Dean of Students</w:t>
      </w:r>
      <w:r>
        <w:rPr>
          <w:rFonts w:ascii="EB Garamond" w:eastAsia="EB Garamond" w:hAnsi="EB Garamond" w:cs="EB Garamond"/>
          <w:sz w:val="24"/>
          <w:szCs w:val="24"/>
        </w:rPr>
        <w:t>.</w:t>
      </w:r>
    </w:p>
    <w:p w14:paraId="00000044" w14:textId="2F9CC614" w:rsidR="005605FF" w:rsidRDefault="007C705C" w:rsidP="00DB6F97">
      <w:pPr>
        <w:spacing w:line="240" w:lineRule="auto"/>
        <w:jc w:val="center"/>
        <w:rPr>
          <w:rFonts w:ascii="EB Garamond" w:eastAsia="EB Garamond" w:hAnsi="EB Garamond" w:cs="EB Garamond"/>
          <w:b/>
          <w:color w:val="000000"/>
          <w:sz w:val="24"/>
          <w:szCs w:val="24"/>
        </w:rPr>
      </w:pPr>
      <w:r>
        <w:rPr>
          <w:rFonts w:ascii="EB Garamond" w:eastAsia="EB Garamond" w:hAnsi="EB Garamond" w:cs="EB Garamond"/>
          <w:b/>
          <w:sz w:val="24"/>
          <w:szCs w:val="24"/>
        </w:rPr>
        <w:t>Additional Resources</w:t>
      </w:r>
    </w:p>
    <w:p w14:paraId="00000045" w14:textId="77777777" w:rsidR="005605FF" w:rsidRDefault="007C705C" w:rsidP="00300929">
      <w:pPr>
        <w:numPr>
          <w:ilvl w:val="0"/>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RSO Diversity, Equity, and Inclusion Workshop</w:t>
      </w:r>
    </w:p>
    <w:p w14:paraId="00000046" w14:textId="77777777" w:rsidR="005605FF" w:rsidRDefault="007C705C" w:rsidP="00300929">
      <w:pPr>
        <w:numPr>
          <w:ilvl w:val="1"/>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Presenter: Erika Baeza</w:t>
      </w:r>
    </w:p>
    <w:p w14:paraId="00000047" w14:textId="77777777" w:rsidR="005605FF" w:rsidRDefault="007C705C" w:rsidP="00300929">
      <w:pPr>
        <w:numPr>
          <w:ilvl w:val="0"/>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Conflict Resolution Strategies for RSOs </w:t>
      </w:r>
    </w:p>
    <w:p w14:paraId="00000048" w14:textId="77777777" w:rsidR="005605FF" w:rsidRDefault="007C705C" w:rsidP="00300929">
      <w:pPr>
        <w:numPr>
          <w:ilvl w:val="1"/>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Presenter: Erika Baeza</w:t>
      </w:r>
    </w:p>
    <w:p w14:paraId="00000049" w14:textId="77777777" w:rsidR="005605FF" w:rsidRDefault="007C705C" w:rsidP="00300929">
      <w:pPr>
        <w:numPr>
          <w:ilvl w:val="0"/>
          <w:numId w:val="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RSO Programming 101: How to design a successful campus activity</w:t>
      </w:r>
    </w:p>
    <w:p w14:paraId="0000004A" w14:textId="33A9B466" w:rsidR="005605FF" w:rsidRDefault="007C705C" w:rsidP="00300929">
      <w:pPr>
        <w:numPr>
          <w:ilvl w:val="1"/>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Presenter: Sabrina </w:t>
      </w:r>
      <w:r w:rsidR="005C5737">
        <w:rPr>
          <w:rFonts w:ascii="EB Garamond" w:eastAsia="EB Garamond" w:hAnsi="EB Garamond" w:cs="EB Garamond"/>
          <w:sz w:val="24"/>
          <w:szCs w:val="24"/>
        </w:rPr>
        <w:t>Torres</w:t>
      </w:r>
    </w:p>
    <w:p w14:paraId="107A74FD" w14:textId="77777777" w:rsidR="00300929" w:rsidRDefault="00300929" w:rsidP="00300929">
      <w:pPr>
        <w:pBdr>
          <w:top w:val="nil"/>
          <w:left w:val="nil"/>
          <w:bottom w:val="nil"/>
          <w:right w:val="nil"/>
          <w:between w:val="nil"/>
        </w:pBdr>
        <w:spacing w:after="0" w:line="240" w:lineRule="auto"/>
        <w:ind w:left="1440"/>
        <w:rPr>
          <w:rFonts w:ascii="EB Garamond" w:eastAsia="EB Garamond" w:hAnsi="EB Garamond" w:cs="EB Garamond"/>
          <w:sz w:val="24"/>
          <w:szCs w:val="24"/>
        </w:rPr>
      </w:pPr>
    </w:p>
    <w:p w14:paraId="0000004B" w14:textId="235E75EB"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To request a workshop in any of the following topics, please email </w:t>
      </w:r>
      <w:hyperlink r:id="rId8">
        <w:r>
          <w:rPr>
            <w:rFonts w:ascii="EB Garamond" w:eastAsia="EB Garamond" w:hAnsi="EB Garamond" w:cs="EB Garamond"/>
            <w:color w:val="0000FF"/>
            <w:sz w:val="24"/>
            <w:szCs w:val="24"/>
            <w:u w:val="single"/>
          </w:rPr>
          <w:t>organizations@angelo.edu</w:t>
        </w:r>
      </w:hyperlink>
      <w:r>
        <w:rPr>
          <w:rFonts w:ascii="EB Garamond" w:eastAsia="EB Garamond" w:hAnsi="EB Garamond" w:cs="EB Garamond"/>
          <w:sz w:val="24"/>
          <w:szCs w:val="24"/>
        </w:rPr>
        <w:t xml:space="preserve"> </w:t>
      </w:r>
    </w:p>
    <w:p w14:paraId="0000004C" w14:textId="7628F9BF" w:rsidR="005605FF" w:rsidRDefault="007C705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Multicultural &amp; Student Activities </w:t>
      </w:r>
      <w:r w:rsidR="00300929">
        <w:rPr>
          <w:rFonts w:ascii="EB Garamond" w:eastAsia="EB Garamond" w:hAnsi="EB Garamond" w:cs="EB Garamond"/>
          <w:sz w:val="24"/>
          <w:szCs w:val="24"/>
        </w:rPr>
        <w:t xml:space="preserve">Programs </w:t>
      </w:r>
      <w:r>
        <w:rPr>
          <w:rFonts w:ascii="EB Garamond" w:eastAsia="EB Garamond" w:hAnsi="EB Garamond" w:cs="EB Garamond"/>
          <w:sz w:val="24"/>
          <w:szCs w:val="24"/>
        </w:rPr>
        <w:t xml:space="preserve">strives to cultivate a student-centered approach designed to help RSO members enhance campus engagement and develop student leadership skills. </w:t>
      </w:r>
    </w:p>
    <w:p w14:paraId="5B7CEB0F" w14:textId="6252877F" w:rsidR="005C5737" w:rsidRDefault="005C5737">
      <w:pPr>
        <w:spacing w:line="240" w:lineRule="auto"/>
        <w:rPr>
          <w:rFonts w:ascii="EB Garamond" w:eastAsia="EB Garamond" w:hAnsi="EB Garamond" w:cs="EB Garamond"/>
          <w:sz w:val="24"/>
          <w:szCs w:val="24"/>
        </w:rPr>
      </w:pPr>
    </w:p>
    <w:p w14:paraId="1325064E" w14:textId="0E6F98C9" w:rsidR="005C5737" w:rsidRDefault="005C5737">
      <w:pPr>
        <w:spacing w:line="240" w:lineRule="auto"/>
        <w:rPr>
          <w:rFonts w:ascii="EB Garamond" w:eastAsia="EB Garamond" w:hAnsi="EB Garamond" w:cs="EB Garamond"/>
          <w:sz w:val="24"/>
          <w:szCs w:val="24"/>
        </w:rPr>
      </w:pPr>
    </w:p>
    <w:p w14:paraId="6A44FE34" w14:textId="73D91104" w:rsidR="005C5737" w:rsidRDefault="005C5737">
      <w:pPr>
        <w:spacing w:line="240" w:lineRule="auto"/>
        <w:rPr>
          <w:rFonts w:ascii="EB Garamond" w:eastAsia="EB Garamond" w:hAnsi="EB Garamond" w:cs="EB Garamond"/>
          <w:sz w:val="24"/>
          <w:szCs w:val="24"/>
        </w:rPr>
      </w:pPr>
    </w:p>
    <w:p w14:paraId="696EB785" w14:textId="578346E7" w:rsidR="005C5737" w:rsidRDefault="005C5737">
      <w:pPr>
        <w:spacing w:line="240" w:lineRule="auto"/>
        <w:rPr>
          <w:rFonts w:ascii="EB Garamond" w:eastAsia="EB Garamond" w:hAnsi="EB Garamond" w:cs="EB Garamond"/>
          <w:sz w:val="24"/>
          <w:szCs w:val="24"/>
        </w:rPr>
      </w:pPr>
    </w:p>
    <w:sectPr w:rsidR="005C5737" w:rsidSect="00DB6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8469" w14:textId="77777777" w:rsidR="00A93FC6" w:rsidRDefault="00A93FC6">
      <w:pPr>
        <w:spacing w:after="0" w:line="240" w:lineRule="auto"/>
      </w:pPr>
      <w:r>
        <w:separator/>
      </w:r>
    </w:p>
  </w:endnote>
  <w:endnote w:type="continuationSeparator" w:id="0">
    <w:p w14:paraId="3EB63B63" w14:textId="77777777" w:rsidR="00A93FC6" w:rsidRDefault="00A9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5605FF" w:rsidRDefault="005605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2303E2B3" w:rsidR="005605FF" w:rsidRDefault="007C705C">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DB6F9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5605FF" w:rsidRDefault="005605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F6A1" w14:textId="77777777" w:rsidR="00A93FC6" w:rsidRDefault="00A93FC6">
      <w:pPr>
        <w:spacing w:after="0" w:line="240" w:lineRule="auto"/>
      </w:pPr>
      <w:r>
        <w:separator/>
      </w:r>
    </w:p>
  </w:footnote>
  <w:footnote w:type="continuationSeparator" w:id="0">
    <w:p w14:paraId="76E92C66" w14:textId="77777777" w:rsidR="00A93FC6" w:rsidRDefault="00A9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5605FF" w:rsidRDefault="005605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5605FF" w:rsidRDefault="007C705C">
    <w:pPr>
      <w:jc w:val="right"/>
    </w:pPr>
    <w:r>
      <w:t>AY 2021-22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5605FF" w:rsidRDefault="005605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253"/>
    <w:multiLevelType w:val="multilevel"/>
    <w:tmpl w:val="E042F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5045A"/>
    <w:multiLevelType w:val="multilevel"/>
    <w:tmpl w:val="45C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A0447"/>
    <w:multiLevelType w:val="multilevel"/>
    <w:tmpl w:val="8C120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812D9"/>
    <w:multiLevelType w:val="multilevel"/>
    <w:tmpl w:val="69C2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122E0"/>
    <w:multiLevelType w:val="multilevel"/>
    <w:tmpl w:val="4C94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B342AF"/>
    <w:multiLevelType w:val="multilevel"/>
    <w:tmpl w:val="09880C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TExMLc0MTQzMTJQ0lEKTi0uzszPAykwqgUAer7/DywAAAA="/>
  </w:docVars>
  <w:rsids>
    <w:rsidRoot w:val="005605FF"/>
    <w:rsid w:val="0015756E"/>
    <w:rsid w:val="00300929"/>
    <w:rsid w:val="003E2CFE"/>
    <w:rsid w:val="005605FF"/>
    <w:rsid w:val="005C5737"/>
    <w:rsid w:val="006A70E0"/>
    <w:rsid w:val="007C705C"/>
    <w:rsid w:val="008340F3"/>
    <w:rsid w:val="00873BFC"/>
    <w:rsid w:val="00942AE2"/>
    <w:rsid w:val="009F796E"/>
    <w:rsid w:val="00A93FC6"/>
    <w:rsid w:val="00AA2A4E"/>
    <w:rsid w:val="00CE0D90"/>
    <w:rsid w:val="00D10F67"/>
    <w:rsid w:val="00D350D6"/>
    <w:rsid w:val="00DB6F97"/>
    <w:rsid w:val="00E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0329"/>
  <w15:docId w15:val="{9CE49CD3-D2D2-4203-B8AD-6B46574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5534"/>
    <w:rPr>
      <w:color w:val="0000FF"/>
      <w:u w:val="single"/>
    </w:rPr>
  </w:style>
  <w:style w:type="paragraph" w:styleId="ListParagraph">
    <w:name w:val="List Paragraph"/>
    <w:basedOn w:val="Normal"/>
    <w:uiPriority w:val="34"/>
    <w:qFormat/>
    <w:rsid w:val="00DA6A03"/>
    <w:pPr>
      <w:ind w:left="720"/>
      <w:contextualSpacing/>
    </w:pPr>
  </w:style>
  <w:style w:type="paragraph" w:styleId="Header">
    <w:name w:val="header"/>
    <w:basedOn w:val="Normal"/>
    <w:link w:val="HeaderChar"/>
    <w:uiPriority w:val="99"/>
    <w:unhideWhenUsed/>
    <w:rsid w:val="00DA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03"/>
  </w:style>
  <w:style w:type="paragraph" w:styleId="Footer">
    <w:name w:val="footer"/>
    <w:basedOn w:val="Normal"/>
    <w:link w:val="FooterChar"/>
    <w:uiPriority w:val="99"/>
    <w:unhideWhenUsed/>
    <w:rsid w:val="00DA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03"/>
  </w:style>
  <w:style w:type="character" w:styleId="CommentReference">
    <w:name w:val="annotation reference"/>
    <w:basedOn w:val="DefaultParagraphFont"/>
    <w:uiPriority w:val="99"/>
    <w:semiHidden/>
    <w:unhideWhenUsed/>
    <w:rsid w:val="00B93683"/>
    <w:rPr>
      <w:sz w:val="16"/>
      <w:szCs w:val="16"/>
    </w:rPr>
  </w:style>
  <w:style w:type="paragraph" w:styleId="CommentText">
    <w:name w:val="annotation text"/>
    <w:basedOn w:val="Normal"/>
    <w:link w:val="CommentTextChar"/>
    <w:uiPriority w:val="99"/>
    <w:semiHidden/>
    <w:unhideWhenUsed/>
    <w:rsid w:val="00B93683"/>
    <w:pPr>
      <w:spacing w:line="240" w:lineRule="auto"/>
    </w:pPr>
    <w:rPr>
      <w:sz w:val="20"/>
      <w:szCs w:val="20"/>
    </w:rPr>
  </w:style>
  <w:style w:type="character" w:customStyle="1" w:styleId="CommentTextChar">
    <w:name w:val="Comment Text Char"/>
    <w:basedOn w:val="DefaultParagraphFont"/>
    <w:link w:val="CommentText"/>
    <w:uiPriority w:val="99"/>
    <w:semiHidden/>
    <w:rsid w:val="00B93683"/>
    <w:rPr>
      <w:sz w:val="20"/>
      <w:szCs w:val="20"/>
    </w:rPr>
  </w:style>
  <w:style w:type="paragraph" w:styleId="CommentSubject">
    <w:name w:val="annotation subject"/>
    <w:basedOn w:val="CommentText"/>
    <w:next w:val="CommentText"/>
    <w:link w:val="CommentSubjectChar"/>
    <w:uiPriority w:val="99"/>
    <w:semiHidden/>
    <w:unhideWhenUsed/>
    <w:rsid w:val="00B93683"/>
    <w:rPr>
      <w:b/>
      <w:bCs/>
    </w:rPr>
  </w:style>
  <w:style w:type="character" w:customStyle="1" w:styleId="CommentSubjectChar">
    <w:name w:val="Comment Subject Char"/>
    <w:basedOn w:val="CommentTextChar"/>
    <w:link w:val="CommentSubject"/>
    <w:uiPriority w:val="99"/>
    <w:semiHidden/>
    <w:rsid w:val="00B93683"/>
    <w:rPr>
      <w:b/>
      <w:bCs/>
      <w:sz w:val="20"/>
      <w:szCs w:val="20"/>
    </w:rPr>
  </w:style>
  <w:style w:type="paragraph" w:styleId="BalloonText">
    <w:name w:val="Balloon Text"/>
    <w:basedOn w:val="Normal"/>
    <w:link w:val="BalloonTextChar"/>
    <w:uiPriority w:val="99"/>
    <w:semiHidden/>
    <w:unhideWhenUsed/>
    <w:rsid w:val="00B9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8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rganizations@angel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l9dK14mZy0UFWCBm+9wMWJ0JA==">AMUW2mU8ttUbvXW47VYdffEw+YiuiBxuQRCC0xwPRwU9smcSV0tNIYf38gLs023hfHKZC9eR/7yOUmT2NBUYAiXBs+CsGKdWfl/sgC3GQ0hHpGNBhxQnGdw=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Baeza</dc:creator>
  <cp:lastModifiedBy>Sabrina Torres</cp:lastModifiedBy>
  <cp:revision>4</cp:revision>
  <dcterms:created xsi:type="dcterms:W3CDTF">2021-09-13T17:05:00Z</dcterms:created>
  <dcterms:modified xsi:type="dcterms:W3CDTF">2021-09-13T17:09:00Z</dcterms:modified>
</cp:coreProperties>
</file>