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6293" w14:textId="77777777" w:rsidR="00712766" w:rsidRPr="00495981" w:rsidRDefault="00712766" w:rsidP="00712766">
      <w:pPr>
        <w:jc w:val="center"/>
        <w:rPr>
          <w:b/>
        </w:rPr>
      </w:pPr>
    </w:p>
    <w:p w14:paraId="63A46B81" w14:textId="77777777" w:rsidR="00712766" w:rsidRPr="00495981" w:rsidRDefault="00712766" w:rsidP="00712766">
      <w:pPr>
        <w:jc w:val="center"/>
        <w:rPr>
          <w:b/>
        </w:rPr>
      </w:pPr>
      <w:r w:rsidRPr="00495981">
        <w:rPr>
          <w:b/>
        </w:rPr>
        <w:t>ASU Faculty Senate Meeting Minutes</w:t>
      </w:r>
    </w:p>
    <w:p w14:paraId="35BD265B" w14:textId="178CB246" w:rsidR="00712766" w:rsidRPr="00495981" w:rsidRDefault="00712766" w:rsidP="00712766">
      <w:pPr>
        <w:jc w:val="center"/>
        <w:rPr>
          <w:b/>
        </w:rPr>
      </w:pPr>
      <w:r w:rsidRPr="00495981">
        <w:rPr>
          <w:b/>
        </w:rPr>
        <w:t xml:space="preserve">3:00 p.m., </w:t>
      </w:r>
      <w:r w:rsidR="00765D48">
        <w:rPr>
          <w:b/>
        </w:rPr>
        <w:t xml:space="preserve">Wednesday, </w:t>
      </w:r>
      <w:r w:rsidR="00CA1371">
        <w:rPr>
          <w:b/>
        </w:rPr>
        <w:t>March</w:t>
      </w:r>
      <w:r w:rsidR="00765D48">
        <w:rPr>
          <w:b/>
        </w:rPr>
        <w:t xml:space="preserve"> </w:t>
      </w:r>
      <w:r w:rsidR="00CA1371">
        <w:rPr>
          <w:b/>
        </w:rPr>
        <w:t>31</w:t>
      </w:r>
      <w:r w:rsidR="00CA1371" w:rsidRPr="00CA1371">
        <w:rPr>
          <w:b/>
          <w:vertAlign w:val="superscript"/>
        </w:rPr>
        <w:t>st</w:t>
      </w:r>
      <w:r w:rsidRPr="00495981">
        <w:rPr>
          <w:b/>
        </w:rPr>
        <w:t>, 202</w:t>
      </w:r>
      <w:r w:rsidR="00765D48">
        <w:rPr>
          <w:b/>
        </w:rPr>
        <w:t>1</w:t>
      </w:r>
    </w:p>
    <w:p w14:paraId="102C493C" w14:textId="6C8A2367" w:rsidR="00712766" w:rsidRDefault="00712766" w:rsidP="000B7847">
      <w:pPr>
        <w:jc w:val="center"/>
        <w:rPr>
          <w:b/>
        </w:rPr>
      </w:pPr>
      <w:proofErr w:type="spellStart"/>
      <w:r w:rsidRPr="00495981">
        <w:rPr>
          <w:b/>
        </w:rPr>
        <w:t>Cavness</w:t>
      </w:r>
      <w:proofErr w:type="spellEnd"/>
      <w:r w:rsidRPr="00495981">
        <w:rPr>
          <w:b/>
        </w:rPr>
        <w:t xml:space="preserve"> Science Building, Room 100, and Remote Access via </w:t>
      </w:r>
      <w:r w:rsidR="00A81B0B">
        <w:rPr>
          <w:b/>
        </w:rPr>
        <w:t>WebEx</w:t>
      </w:r>
      <w:r w:rsidRPr="00495981">
        <w:rPr>
          <w:b/>
        </w:rPr>
        <w:t xml:space="preserve"> (due to COVID-19)</w:t>
      </w:r>
    </w:p>
    <w:p w14:paraId="50A64EB6" w14:textId="77777777" w:rsidR="000B7847" w:rsidRPr="000B7847" w:rsidRDefault="000B7847" w:rsidP="000B7847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436"/>
        <w:gridCol w:w="2174"/>
        <w:gridCol w:w="419"/>
        <w:gridCol w:w="2191"/>
        <w:gridCol w:w="360"/>
        <w:gridCol w:w="2070"/>
        <w:gridCol w:w="443"/>
      </w:tblGrid>
      <w:tr w:rsidR="00712766" w14:paraId="2AA36C4E" w14:textId="77777777" w:rsidTr="00FE23FF">
        <w:trPr>
          <w:jc w:val="center"/>
        </w:trPr>
        <w:tc>
          <w:tcPr>
            <w:tcW w:w="2155" w:type="dxa"/>
          </w:tcPr>
          <w:p w14:paraId="0E0232D4" w14:textId="77777777" w:rsidR="00712766" w:rsidRPr="003C30DC" w:rsidRDefault="00712766" w:rsidP="00FE23FF">
            <w:pPr>
              <w:rPr>
                <w:b/>
                <w:sz w:val="20"/>
              </w:rPr>
            </w:pPr>
            <w:proofErr w:type="spellStart"/>
            <w:r w:rsidRPr="003C30DC">
              <w:rPr>
                <w:b/>
                <w:sz w:val="20"/>
              </w:rPr>
              <w:t>Rozena</w:t>
            </w:r>
            <w:proofErr w:type="spellEnd"/>
            <w:r w:rsidRPr="003C30DC">
              <w:rPr>
                <w:b/>
                <w:sz w:val="20"/>
              </w:rPr>
              <w:t xml:space="preserve"> McCabe</w:t>
            </w:r>
          </w:p>
          <w:p w14:paraId="0564B30E" w14:textId="77777777" w:rsidR="00712766" w:rsidRPr="0011138F" w:rsidRDefault="00712766" w:rsidP="00FE23FF">
            <w:pPr>
              <w:rPr>
                <w:sz w:val="20"/>
              </w:rPr>
            </w:pPr>
            <w:r w:rsidRPr="0011138F">
              <w:rPr>
                <w:sz w:val="20"/>
              </w:rPr>
              <w:t>President</w:t>
            </w:r>
          </w:p>
          <w:p w14:paraId="0335D0DE" w14:textId="77777777" w:rsidR="00712766" w:rsidRPr="0011138F" w:rsidRDefault="00712766" w:rsidP="00FE23FF">
            <w:pPr>
              <w:rPr>
                <w:sz w:val="20"/>
              </w:rPr>
            </w:pPr>
            <w:r w:rsidRPr="0011138F">
              <w:rPr>
                <w:sz w:val="20"/>
              </w:rPr>
              <w:t>KIN</w:t>
            </w:r>
          </w:p>
        </w:tc>
        <w:tc>
          <w:tcPr>
            <w:tcW w:w="436" w:type="dxa"/>
          </w:tcPr>
          <w:p w14:paraId="429A91A4" w14:textId="09B85C1F" w:rsidR="00712766" w:rsidRPr="0011138F" w:rsidRDefault="00DB429F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4" w:type="dxa"/>
          </w:tcPr>
          <w:p w14:paraId="3ED214E0" w14:textId="77777777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Flor Madero</w:t>
            </w:r>
          </w:p>
          <w:p w14:paraId="1C77AD1E" w14:textId="77777777" w:rsidR="00712766" w:rsidRPr="0011138F" w:rsidRDefault="00712766" w:rsidP="00FE23FF">
            <w:pPr>
              <w:rPr>
                <w:sz w:val="20"/>
              </w:rPr>
            </w:pPr>
            <w:r w:rsidRPr="0011138F">
              <w:rPr>
                <w:sz w:val="20"/>
              </w:rPr>
              <w:t>Vice President</w:t>
            </w:r>
          </w:p>
          <w:p w14:paraId="36392646" w14:textId="77777777" w:rsidR="00712766" w:rsidRPr="0011138F" w:rsidRDefault="00712766" w:rsidP="00FE23FF">
            <w:pPr>
              <w:rPr>
                <w:sz w:val="20"/>
              </w:rPr>
            </w:pPr>
            <w:r w:rsidRPr="0011138F">
              <w:rPr>
                <w:sz w:val="20"/>
              </w:rPr>
              <w:t>COMM</w:t>
            </w:r>
          </w:p>
        </w:tc>
        <w:tc>
          <w:tcPr>
            <w:tcW w:w="419" w:type="dxa"/>
          </w:tcPr>
          <w:p w14:paraId="497E251E" w14:textId="77777777" w:rsidR="00712766" w:rsidRPr="0011138F" w:rsidRDefault="0083015D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1" w:type="dxa"/>
          </w:tcPr>
          <w:p w14:paraId="0762DA00" w14:textId="77777777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Christopher Shar</w:t>
            </w:r>
          </w:p>
          <w:p w14:paraId="7651ED44" w14:textId="77777777" w:rsidR="00712766" w:rsidRDefault="00712766" w:rsidP="00FE23FF">
            <w:pPr>
              <w:rPr>
                <w:sz w:val="20"/>
              </w:rPr>
            </w:pPr>
            <w:r w:rsidRPr="0011138F">
              <w:rPr>
                <w:sz w:val="20"/>
              </w:rPr>
              <w:t>Secretary</w:t>
            </w:r>
          </w:p>
          <w:p w14:paraId="40083D8B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 xml:space="preserve">SWK </w:t>
            </w:r>
          </w:p>
        </w:tc>
        <w:tc>
          <w:tcPr>
            <w:tcW w:w="360" w:type="dxa"/>
          </w:tcPr>
          <w:p w14:paraId="172DD072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70" w:type="dxa"/>
          </w:tcPr>
          <w:p w14:paraId="53A25BD0" w14:textId="77777777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Twyla Tasker</w:t>
            </w:r>
          </w:p>
          <w:p w14:paraId="16A90F76" w14:textId="77777777" w:rsidR="00712766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Parliamentarian</w:t>
            </w:r>
          </w:p>
          <w:p w14:paraId="6EC2CD9F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C &amp; I</w:t>
            </w:r>
          </w:p>
        </w:tc>
        <w:tc>
          <w:tcPr>
            <w:tcW w:w="443" w:type="dxa"/>
          </w:tcPr>
          <w:p w14:paraId="42574FF6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12766" w14:paraId="4CA34092" w14:textId="77777777" w:rsidTr="00FE23FF">
        <w:trPr>
          <w:jc w:val="center"/>
        </w:trPr>
        <w:tc>
          <w:tcPr>
            <w:tcW w:w="2155" w:type="dxa"/>
          </w:tcPr>
          <w:p w14:paraId="5A7EC14E" w14:textId="3CC169D1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Lee Atkins</w:t>
            </w:r>
          </w:p>
          <w:p w14:paraId="4BCAA66D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PT</w:t>
            </w:r>
          </w:p>
        </w:tc>
        <w:tc>
          <w:tcPr>
            <w:tcW w:w="436" w:type="dxa"/>
          </w:tcPr>
          <w:p w14:paraId="385F7C50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4" w:type="dxa"/>
          </w:tcPr>
          <w:p w14:paraId="4230E54D" w14:textId="77777777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Anthony Bartl</w:t>
            </w:r>
          </w:p>
          <w:p w14:paraId="68D98573" w14:textId="77777777" w:rsidR="00712766" w:rsidRPr="003C30DC" w:rsidRDefault="00712766" w:rsidP="00FE23FF">
            <w:pPr>
              <w:rPr>
                <w:b/>
                <w:sz w:val="20"/>
              </w:rPr>
            </w:pPr>
            <w:r>
              <w:rPr>
                <w:sz w:val="20"/>
              </w:rPr>
              <w:t>PSCI/PHL</w:t>
            </w:r>
          </w:p>
        </w:tc>
        <w:tc>
          <w:tcPr>
            <w:tcW w:w="419" w:type="dxa"/>
          </w:tcPr>
          <w:p w14:paraId="7BE17BBE" w14:textId="0B9FF0F0" w:rsidR="00712766" w:rsidRDefault="00CA1371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1" w:type="dxa"/>
          </w:tcPr>
          <w:p w14:paraId="1455289A" w14:textId="77777777" w:rsidR="00712766" w:rsidRDefault="00712766" w:rsidP="00FE23FF">
            <w:pPr>
              <w:rPr>
                <w:sz w:val="20"/>
              </w:rPr>
            </w:pPr>
            <w:r>
              <w:rPr>
                <w:b/>
                <w:sz w:val="20"/>
              </w:rPr>
              <w:t>Alfredo Becerra</w:t>
            </w:r>
          </w:p>
          <w:p w14:paraId="22036A19" w14:textId="77777777" w:rsidR="00712766" w:rsidRPr="003C30DC" w:rsidRDefault="00712766" w:rsidP="00FE23FF">
            <w:pPr>
              <w:rPr>
                <w:b/>
                <w:sz w:val="20"/>
              </w:rPr>
            </w:pPr>
            <w:r>
              <w:rPr>
                <w:sz w:val="20"/>
              </w:rPr>
              <w:t>NURS</w:t>
            </w:r>
          </w:p>
        </w:tc>
        <w:tc>
          <w:tcPr>
            <w:tcW w:w="360" w:type="dxa"/>
          </w:tcPr>
          <w:p w14:paraId="780A05DD" w14:textId="77777777" w:rsidR="00712766" w:rsidRPr="0011138F" w:rsidRDefault="00712766" w:rsidP="00FE23FF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338FE5BF" w14:textId="77777777" w:rsidR="00712766" w:rsidRPr="006F3D00" w:rsidRDefault="00712766" w:rsidP="00FE23FF">
            <w:pPr>
              <w:rPr>
                <w:b/>
                <w:sz w:val="20"/>
              </w:rPr>
            </w:pPr>
            <w:r w:rsidRPr="006F3D00">
              <w:rPr>
                <w:b/>
                <w:sz w:val="20"/>
              </w:rPr>
              <w:t>Robert Briwa</w:t>
            </w:r>
          </w:p>
          <w:p w14:paraId="326DB0F8" w14:textId="77777777" w:rsidR="00712766" w:rsidRPr="003C30DC" w:rsidRDefault="00712766" w:rsidP="00FE23FF">
            <w:pPr>
              <w:rPr>
                <w:b/>
                <w:sz w:val="20"/>
              </w:rPr>
            </w:pPr>
            <w:r>
              <w:rPr>
                <w:sz w:val="20"/>
              </w:rPr>
              <w:t>HIST</w:t>
            </w:r>
          </w:p>
        </w:tc>
        <w:tc>
          <w:tcPr>
            <w:tcW w:w="443" w:type="dxa"/>
          </w:tcPr>
          <w:p w14:paraId="352AF91B" w14:textId="77777777" w:rsidR="00712766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12766" w14:paraId="6C142C33" w14:textId="77777777" w:rsidTr="00FE23FF">
        <w:trPr>
          <w:jc w:val="center"/>
        </w:trPr>
        <w:tc>
          <w:tcPr>
            <w:tcW w:w="2155" w:type="dxa"/>
          </w:tcPr>
          <w:p w14:paraId="2DF110FC" w14:textId="77777777" w:rsidR="00712766" w:rsidRPr="006F3D00" w:rsidRDefault="00712766" w:rsidP="00FE23FF">
            <w:pPr>
              <w:rPr>
                <w:b/>
                <w:sz w:val="20"/>
              </w:rPr>
            </w:pPr>
            <w:r w:rsidRPr="006F3D00">
              <w:rPr>
                <w:b/>
                <w:sz w:val="20"/>
              </w:rPr>
              <w:t>Michael Conklin</w:t>
            </w:r>
          </w:p>
          <w:p w14:paraId="14255543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AEF</w:t>
            </w:r>
          </w:p>
        </w:tc>
        <w:tc>
          <w:tcPr>
            <w:tcW w:w="436" w:type="dxa"/>
          </w:tcPr>
          <w:p w14:paraId="7744AA47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4" w:type="dxa"/>
          </w:tcPr>
          <w:p w14:paraId="204555D0" w14:textId="77777777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Drew Curtis</w:t>
            </w:r>
          </w:p>
          <w:p w14:paraId="1EF9D552" w14:textId="77777777" w:rsidR="00712766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PSY</w:t>
            </w:r>
          </w:p>
        </w:tc>
        <w:tc>
          <w:tcPr>
            <w:tcW w:w="419" w:type="dxa"/>
          </w:tcPr>
          <w:p w14:paraId="71796C93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1" w:type="dxa"/>
          </w:tcPr>
          <w:p w14:paraId="5A472FAC" w14:textId="77777777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David Faught</w:t>
            </w:r>
          </w:p>
          <w:p w14:paraId="77FCC574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ENG/LANG</w:t>
            </w:r>
          </w:p>
        </w:tc>
        <w:tc>
          <w:tcPr>
            <w:tcW w:w="360" w:type="dxa"/>
          </w:tcPr>
          <w:p w14:paraId="372FE987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70" w:type="dxa"/>
          </w:tcPr>
          <w:p w14:paraId="441EB995" w14:textId="77777777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Carlos Flores</w:t>
            </w:r>
          </w:p>
          <w:p w14:paraId="69C2654A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T ED</w:t>
            </w:r>
          </w:p>
        </w:tc>
        <w:tc>
          <w:tcPr>
            <w:tcW w:w="443" w:type="dxa"/>
          </w:tcPr>
          <w:p w14:paraId="61B4B1C1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12766" w14:paraId="40ABCEB4" w14:textId="77777777" w:rsidTr="00FE23FF">
        <w:trPr>
          <w:jc w:val="center"/>
        </w:trPr>
        <w:tc>
          <w:tcPr>
            <w:tcW w:w="2155" w:type="dxa"/>
          </w:tcPr>
          <w:p w14:paraId="5CF0A0BA" w14:textId="77777777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Manuel Garcia</w:t>
            </w:r>
          </w:p>
          <w:p w14:paraId="1652F7AF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tcW w:w="436" w:type="dxa"/>
          </w:tcPr>
          <w:p w14:paraId="07F4AE93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4" w:type="dxa"/>
          </w:tcPr>
          <w:p w14:paraId="50D9E124" w14:textId="77777777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Mark Hama</w:t>
            </w:r>
          </w:p>
          <w:p w14:paraId="519F1491" w14:textId="77777777" w:rsidR="00712766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ENG/LANG</w:t>
            </w:r>
          </w:p>
        </w:tc>
        <w:tc>
          <w:tcPr>
            <w:tcW w:w="419" w:type="dxa"/>
          </w:tcPr>
          <w:p w14:paraId="5EE4ED7E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1" w:type="dxa"/>
          </w:tcPr>
          <w:p w14:paraId="0F77ED6B" w14:textId="77777777" w:rsidR="00712766" w:rsidRPr="006F3D00" w:rsidRDefault="00712766" w:rsidP="00FE23FF">
            <w:pPr>
              <w:rPr>
                <w:b/>
                <w:sz w:val="20"/>
              </w:rPr>
            </w:pPr>
            <w:r w:rsidRPr="006F3D00">
              <w:rPr>
                <w:b/>
                <w:sz w:val="20"/>
              </w:rPr>
              <w:t>Dinah Harriger</w:t>
            </w:r>
          </w:p>
          <w:p w14:paraId="06DBD1E7" w14:textId="77777777" w:rsidR="00712766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HSP</w:t>
            </w:r>
          </w:p>
        </w:tc>
        <w:tc>
          <w:tcPr>
            <w:tcW w:w="360" w:type="dxa"/>
          </w:tcPr>
          <w:p w14:paraId="3A104EF4" w14:textId="77777777" w:rsidR="00712766" w:rsidRPr="0011138F" w:rsidRDefault="00712766" w:rsidP="00FE23FF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1EB1BDC9" w14:textId="77777777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John Kellermeier</w:t>
            </w:r>
          </w:p>
          <w:p w14:paraId="23CA8503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AGRI</w:t>
            </w:r>
          </w:p>
        </w:tc>
        <w:tc>
          <w:tcPr>
            <w:tcW w:w="443" w:type="dxa"/>
          </w:tcPr>
          <w:p w14:paraId="2B5D9863" w14:textId="22118FD6" w:rsidR="00712766" w:rsidRPr="0011138F" w:rsidRDefault="0029194C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12766" w14:paraId="169CE153" w14:textId="77777777" w:rsidTr="00FE23FF">
        <w:trPr>
          <w:jc w:val="center"/>
        </w:trPr>
        <w:tc>
          <w:tcPr>
            <w:tcW w:w="2155" w:type="dxa"/>
          </w:tcPr>
          <w:p w14:paraId="1A25A6D6" w14:textId="77777777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Heather Lehto</w:t>
            </w:r>
          </w:p>
          <w:p w14:paraId="317E123F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PHYS/GEO</w:t>
            </w:r>
          </w:p>
        </w:tc>
        <w:tc>
          <w:tcPr>
            <w:tcW w:w="436" w:type="dxa"/>
          </w:tcPr>
          <w:p w14:paraId="4C8EBEB2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4" w:type="dxa"/>
          </w:tcPr>
          <w:p w14:paraId="1B369B44" w14:textId="77777777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Nick Negovetich</w:t>
            </w:r>
          </w:p>
          <w:p w14:paraId="18EF4910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BIO</w:t>
            </w:r>
          </w:p>
        </w:tc>
        <w:tc>
          <w:tcPr>
            <w:tcW w:w="419" w:type="dxa"/>
          </w:tcPr>
          <w:p w14:paraId="2ED2979F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1" w:type="dxa"/>
          </w:tcPr>
          <w:p w14:paraId="600F7A10" w14:textId="77777777" w:rsidR="00712766" w:rsidRPr="003C30DC" w:rsidRDefault="00712766" w:rsidP="00FE23FF">
            <w:pPr>
              <w:rPr>
                <w:b/>
                <w:sz w:val="20"/>
              </w:rPr>
            </w:pPr>
            <w:proofErr w:type="spellStart"/>
            <w:r w:rsidRPr="003C30DC">
              <w:rPr>
                <w:b/>
                <w:sz w:val="20"/>
              </w:rPr>
              <w:t>Lopa</w:t>
            </w:r>
            <w:proofErr w:type="spellEnd"/>
            <w:r w:rsidRPr="003C30DC">
              <w:rPr>
                <w:b/>
                <w:sz w:val="20"/>
              </w:rPr>
              <w:t xml:space="preserve"> </w:t>
            </w:r>
            <w:proofErr w:type="spellStart"/>
            <w:r w:rsidRPr="003C30DC">
              <w:rPr>
                <w:b/>
                <w:sz w:val="20"/>
              </w:rPr>
              <w:t>Roychoudhuri</w:t>
            </w:r>
            <w:proofErr w:type="spellEnd"/>
          </w:p>
          <w:p w14:paraId="4CCAA6B5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360" w:type="dxa"/>
          </w:tcPr>
          <w:p w14:paraId="156A4101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70" w:type="dxa"/>
          </w:tcPr>
          <w:p w14:paraId="284C6F46" w14:textId="77777777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Rene Segoviano</w:t>
            </w:r>
          </w:p>
          <w:p w14:paraId="175594D8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M &amp; M</w:t>
            </w:r>
          </w:p>
        </w:tc>
        <w:tc>
          <w:tcPr>
            <w:tcW w:w="443" w:type="dxa"/>
          </w:tcPr>
          <w:p w14:paraId="493BCFBA" w14:textId="16C7CC27" w:rsidR="00712766" w:rsidRPr="0011138F" w:rsidRDefault="00712766" w:rsidP="00FE23FF">
            <w:pPr>
              <w:rPr>
                <w:sz w:val="20"/>
              </w:rPr>
            </w:pPr>
          </w:p>
        </w:tc>
      </w:tr>
      <w:tr w:rsidR="00712766" w14:paraId="31C8D404" w14:textId="77777777" w:rsidTr="00FE23FF">
        <w:trPr>
          <w:jc w:val="center"/>
        </w:trPr>
        <w:tc>
          <w:tcPr>
            <w:tcW w:w="2155" w:type="dxa"/>
          </w:tcPr>
          <w:p w14:paraId="1B7CDCF6" w14:textId="77777777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Andrew Siefker</w:t>
            </w:r>
          </w:p>
          <w:p w14:paraId="20357880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MATH</w:t>
            </w:r>
          </w:p>
        </w:tc>
        <w:tc>
          <w:tcPr>
            <w:tcW w:w="436" w:type="dxa"/>
          </w:tcPr>
          <w:p w14:paraId="3E5C83A4" w14:textId="77777777" w:rsidR="00712766" w:rsidRPr="0011138F" w:rsidRDefault="00E66D95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4" w:type="dxa"/>
          </w:tcPr>
          <w:p w14:paraId="7E330CCE" w14:textId="77777777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Tammy Stafford</w:t>
            </w:r>
          </w:p>
          <w:p w14:paraId="077F4010" w14:textId="77777777" w:rsidR="00712766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NURS (CLIN)</w:t>
            </w:r>
            <w:r>
              <w:rPr>
                <w:sz w:val="20"/>
              </w:rPr>
              <w:tab/>
            </w:r>
          </w:p>
        </w:tc>
        <w:tc>
          <w:tcPr>
            <w:tcW w:w="419" w:type="dxa"/>
          </w:tcPr>
          <w:p w14:paraId="37C957CA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91" w:type="dxa"/>
          </w:tcPr>
          <w:p w14:paraId="4239C024" w14:textId="77777777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Devon Stewart</w:t>
            </w:r>
          </w:p>
          <w:p w14:paraId="3C8D042A" w14:textId="77777777" w:rsidR="00712766" w:rsidRDefault="00712766" w:rsidP="00FE23FF">
            <w:pPr>
              <w:tabs>
                <w:tab w:val="left" w:pos="1140"/>
              </w:tabs>
              <w:rPr>
                <w:sz w:val="20"/>
              </w:rPr>
            </w:pPr>
            <w:r>
              <w:rPr>
                <w:sz w:val="20"/>
              </w:rPr>
              <w:t>VPA</w:t>
            </w:r>
          </w:p>
        </w:tc>
        <w:tc>
          <w:tcPr>
            <w:tcW w:w="360" w:type="dxa"/>
          </w:tcPr>
          <w:p w14:paraId="08E585FE" w14:textId="77777777" w:rsidR="00712766" w:rsidRPr="0011138F" w:rsidRDefault="00E66D95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070" w:type="dxa"/>
          </w:tcPr>
          <w:p w14:paraId="685226BB" w14:textId="77777777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William Taylor</w:t>
            </w:r>
          </w:p>
          <w:p w14:paraId="32A4BC63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SEC STUD</w:t>
            </w:r>
          </w:p>
        </w:tc>
        <w:tc>
          <w:tcPr>
            <w:tcW w:w="443" w:type="dxa"/>
          </w:tcPr>
          <w:p w14:paraId="74DBDD61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712766" w14:paraId="5EA18341" w14:textId="77777777" w:rsidTr="00FE23FF">
        <w:trPr>
          <w:jc w:val="center"/>
        </w:trPr>
        <w:tc>
          <w:tcPr>
            <w:tcW w:w="2155" w:type="dxa"/>
          </w:tcPr>
          <w:p w14:paraId="007A6803" w14:textId="77777777" w:rsidR="00712766" w:rsidRPr="003C30DC" w:rsidRDefault="00712766" w:rsidP="00FE23FF">
            <w:pPr>
              <w:rPr>
                <w:b/>
                <w:sz w:val="20"/>
              </w:rPr>
            </w:pPr>
            <w:r w:rsidRPr="003C30DC">
              <w:rPr>
                <w:b/>
                <w:sz w:val="20"/>
              </w:rPr>
              <w:t>Ralph Zehnder</w:t>
            </w:r>
          </w:p>
          <w:p w14:paraId="72F4E44C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CHEM</w:t>
            </w:r>
          </w:p>
        </w:tc>
        <w:tc>
          <w:tcPr>
            <w:tcW w:w="436" w:type="dxa"/>
          </w:tcPr>
          <w:p w14:paraId="37E73411" w14:textId="77777777" w:rsidR="00712766" w:rsidRPr="0011138F" w:rsidRDefault="00712766" w:rsidP="00FE23F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74" w:type="dxa"/>
          </w:tcPr>
          <w:p w14:paraId="3BC54A51" w14:textId="77777777" w:rsidR="00712766" w:rsidRPr="0011138F" w:rsidRDefault="00712766" w:rsidP="00FE23FF">
            <w:pPr>
              <w:rPr>
                <w:sz w:val="20"/>
              </w:rPr>
            </w:pPr>
          </w:p>
        </w:tc>
        <w:tc>
          <w:tcPr>
            <w:tcW w:w="419" w:type="dxa"/>
          </w:tcPr>
          <w:p w14:paraId="1AC0CC9C" w14:textId="77777777" w:rsidR="00712766" w:rsidRPr="0011138F" w:rsidRDefault="00712766" w:rsidP="00FE23FF">
            <w:pPr>
              <w:rPr>
                <w:sz w:val="20"/>
              </w:rPr>
            </w:pPr>
          </w:p>
        </w:tc>
        <w:tc>
          <w:tcPr>
            <w:tcW w:w="2191" w:type="dxa"/>
          </w:tcPr>
          <w:p w14:paraId="71764593" w14:textId="77777777" w:rsidR="00712766" w:rsidRPr="0011138F" w:rsidRDefault="00712766" w:rsidP="00FE23FF">
            <w:pPr>
              <w:rPr>
                <w:sz w:val="20"/>
              </w:rPr>
            </w:pPr>
          </w:p>
        </w:tc>
        <w:tc>
          <w:tcPr>
            <w:tcW w:w="360" w:type="dxa"/>
          </w:tcPr>
          <w:p w14:paraId="61580E7D" w14:textId="77777777" w:rsidR="00712766" w:rsidRPr="0011138F" w:rsidRDefault="00712766" w:rsidP="00FE23FF">
            <w:pPr>
              <w:rPr>
                <w:sz w:val="20"/>
              </w:rPr>
            </w:pPr>
          </w:p>
        </w:tc>
        <w:tc>
          <w:tcPr>
            <w:tcW w:w="2070" w:type="dxa"/>
          </w:tcPr>
          <w:p w14:paraId="0A30B571" w14:textId="77777777" w:rsidR="00712766" w:rsidRPr="0011138F" w:rsidRDefault="00712766" w:rsidP="00FE23FF">
            <w:pPr>
              <w:rPr>
                <w:sz w:val="20"/>
              </w:rPr>
            </w:pPr>
          </w:p>
        </w:tc>
        <w:tc>
          <w:tcPr>
            <w:tcW w:w="443" w:type="dxa"/>
          </w:tcPr>
          <w:p w14:paraId="09AD7656" w14:textId="77777777" w:rsidR="00712766" w:rsidRPr="0011138F" w:rsidRDefault="00712766" w:rsidP="00FE23FF">
            <w:pPr>
              <w:rPr>
                <w:sz w:val="20"/>
              </w:rPr>
            </w:pPr>
          </w:p>
        </w:tc>
      </w:tr>
    </w:tbl>
    <w:p w14:paraId="75352F6C" w14:textId="77777777" w:rsidR="00712766" w:rsidRPr="00495981" w:rsidRDefault="00712766" w:rsidP="00712766"/>
    <w:p w14:paraId="14694822" w14:textId="77777777" w:rsidR="00712766" w:rsidRPr="003C30DC" w:rsidRDefault="00712766" w:rsidP="00712766">
      <w:pPr>
        <w:rPr>
          <w:b/>
        </w:rPr>
      </w:pPr>
      <w:r w:rsidRPr="003C30DC">
        <w:rPr>
          <w:b/>
        </w:rPr>
        <w:t xml:space="preserve">Call to Order @ 3:00 p.m. </w:t>
      </w:r>
    </w:p>
    <w:p w14:paraId="26010A9B" w14:textId="77777777" w:rsidR="00712766" w:rsidRPr="00495981" w:rsidRDefault="00712766" w:rsidP="00712766"/>
    <w:p w14:paraId="1100B660" w14:textId="77777777" w:rsidR="00712766" w:rsidRPr="00495981" w:rsidRDefault="00712766" w:rsidP="00712766">
      <w:pPr>
        <w:numPr>
          <w:ilvl w:val="0"/>
          <w:numId w:val="1"/>
        </w:numPr>
        <w:suppressAutoHyphens w:val="0"/>
        <w:ind w:hanging="360"/>
        <w:contextualSpacing/>
        <w:rPr>
          <w:b/>
        </w:rPr>
      </w:pPr>
      <w:r w:rsidRPr="00495981">
        <w:rPr>
          <w:b/>
        </w:rPr>
        <w:t>Invited Guests</w:t>
      </w:r>
    </w:p>
    <w:p w14:paraId="63614116" w14:textId="53761ED4" w:rsidR="00712766" w:rsidRPr="00495981" w:rsidRDefault="00712766" w:rsidP="00712766">
      <w:pPr>
        <w:numPr>
          <w:ilvl w:val="1"/>
          <w:numId w:val="1"/>
        </w:numPr>
        <w:suppressAutoHyphens w:val="0"/>
        <w:ind w:hanging="360"/>
        <w:contextualSpacing/>
      </w:pPr>
      <w:r w:rsidRPr="00495981">
        <w:t>General Hawkins, President</w:t>
      </w:r>
      <w:r>
        <w:t xml:space="preserve"> – </w:t>
      </w:r>
      <w:r w:rsidR="00E17B95">
        <w:t>present</w:t>
      </w:r>
      <w:r>
        <w:t xml:space="preserve"> </w:t>
      </w:r>
    </w:p>
    <w:p w14:paraId="250ADC62" w14:textId="77777777" w:rsidR="00712766" w:rsidRPr="00495981" w:rsidRDefault="00712766" w:rsidP="00712766">
      <w:pPr>
        <w:numPr>
          <w:ilvl w:val="1"/>
          <w:numId w:val="1"/>
        </w:numPr>
        <w:suppressAutoHyphens w:val="0"/>
        <w:ind w:hanging="360"/>
        <w:contextualSpacing/>
      </w:pPr>
      <w:r w:rsidRPr="00495981">
        <w:t>Dr. Don Topliff, Provost and V</w:t>
      </w:r>
      <w:r>
        <w:t xml:space="preserve">ice </w:t>
      </w:r>
      <w:r w:rsidRPr="00495981">
        <w:t>P</w:t>
      </w:r>
      <w:r>
        <w:t>resident</w:t>
      </w:r>
      <w:r w:rsidRPr="00495981">
        <w:t xml:space="preserve"> for Academic Affairs</w:t>
      </w:r>
      <w:r>
        <w:t xml:space="preserve"> – present </w:t>
      </w:r>
    </w:p>
    <w:p w14:paraId="2CB56AF4" w14:textId="4FDE2FE4" w:rsidR="00712766" w:rsidRPr="00495981" w:rsidRDefault="00712766" w:rsidP="00712766">
      <w:pPr>
        <w:numPr>
          <w:ilvl w:val="1"/>
          <w:numId w:val="1"/>
        </w:numPr>
        <w:suppressAutoHyphens w:val="0"/>
        <w:ind w:hanging="360"/>
        <w:contextualSpacing/>
      </w:pPr>
      <w:r w:rsidRPr="00495981">
        <w:t>Dr. Javier Flores, V</w:t>
      </w:r>
      <w:r>
        <w:t xml:space="preserve">ice President </w:t>
      </w:r>
      <w:r w:rsidRPr="00495981">
        <w:t>for Student Affairs and Enrollment Management</w:t>
      </w:r>
      <w:r>
        <w:t xml:space="preserve"> – </w:t>
      </w:r>
      <w:r w:rsidR="001E048C">
        <w:t>absent</w:t>
      </w:r>
      <w:r>
        <w:t xml:space="preserve"> </w:t>
      </w:r>
    </w:p>
    <w:p w14:paraId="46D4D3D4" w14:textId="3E1E283A" w:rsidR="00712766" w:rsidRPr="00495981" w:rsidRDefault="00712766" w:rsidP="00712766">
      <w:pPr>
        <w:numPr>
          <w:ilvl w:val="1"/>
          <w:numId w:val="1"/>
        </w:numPr>
        <w:suppressAutoHyphens w:val="0"/>
        <w:ind w:hanging="360"/>
        <w:contextualSpacing/>
      </w:pPr>
      <w:r>
        <w:t xml:space="preserve">Ms. </w:t>
      </w:r>
      <w:r w:rsidRPr="00495981">
        <w:t>Sandra Fuentes, Staff Senate President</w:t>
      </w:r>
      <w:r>
        <w:t xml:space="preserve"> – </w:t>
      </w:r>
      <w:r w:rsidR="006B0192">
        <w:t>present</w:t>
      </w:r>
    </w:p>
    <w:p w14:paraId="0163DF4C" w14:textId="08E40B23" w:rsidR="00712766" w:rsidRDefault="00712766" w:rsidP="00F36AF0">
      <w:pPr>
        <w:numPr>
          <w:ilvl w:val="1"/>
          <w:numId w:val="1"/>
        </w:numPr>
        <w:suppressAutoHyphens w:val="0"/>
        <w:ind w:hanging="360"/>
        <w:contextualSpacing/>
      </w:pPr>
      <w:r>
        <w:t>M</w:t>
      </w:r>
      <w:r w:rsidR="00F36AF0">
        <w:t xml:space="preserve">s. Kristen Kilpatrick, Student Senate President – absent </w:t>
      </w:r>
    </w:p>
    <w:p w14:paraId="2F8C01E7" w14:textId="77777777" w:rsidR="00F36AF0" w:rsidRPr="00495981" w:rsidRDefault="00F36AF0" w:rsidP="00F36AF0">
      <w:pPr>
        <w:suppressAutoHyphens w:val="0"/>
        <w:contextualSpacing/>
      </w:pPr>
    </w:p>
    <w:p w14:paraId="6F7A13B7" w14:textId="77777777" w:rsidR="00712766" w:rsidRPr="00495981" w:rsidRDefault="00712766" w:rsidP="00712766">
      <w:pPr>
        <w:numPr>
          <w:ilvl w:val="0"/>
          <w:numId w:val="1"/>
        </w:numPr>
        <w:suppressAutoHyphens w:val="0"/>
        <w:spacing w:before="120"/>
        <w:ind w:hanging="360"/>
        <w:contextualSpacing/>
        <w:rPr>
          <w:b/>
        </w:rPr>
      </w:pPr>
      <w:r w:rsidRPr="00495981">
        <w:rPr>
          <w:b/>
        </w:rPr>
        <w:t>Announcements and Questions</w:t>
      </w:r>
    </w:p>
    <w:p w14:paraId="02C29BC2" w14:textId="5F41AD7F" w:rsidR="00860655" w:rsidRDefault="00E17B95" w:rsidP="00860655">
      <w:pPr>
        <w:numPr>
          <w:ilvl w:val="1"/>
          <w:numId w:val="1"/>
        </w:numPr>
        <w:suppressAutoHyphens w:val="0"/>
        <w:ind w:hanging="360"/>
        <w:contextualSpacing/>
      </w:pPr>
      <w:r>
        <w:t>President Hawkins</w:t>
      </w:r>
      <w:r w:rsidR="00406840">
        <w:t xml:space="preserve"> </w:t>
      </w:r>
      <w:r w:rsidR="00E50666">
        <w:t>updated the faculty on</w:t>
      </w:r>
      <w:r w:rsidR="007963DF">
        <w:t xml:space="preserve"> the current status</w:t>
      </w:r>
      <w:r w:rsidR="00E50666">
        <w:t xml:space="preserve"> COVID-19 protocols</w:t>
      </w:r>
      <w:r w:rsidR="007963DF">
        <w:t xml:space="preserve">, including upcoming dates for vaccinations being offered to students, staff, and faculty. </w:t>
      </w:r>
    </w:p>
    <w:p w14:paraId="75A9DBA4" w14:textId="4F7740F7" w:rsidR="005971D2" w:rsidRDefault="005971D2" w:rsidP="00860655">
      <w:pPr>
        <w:numPr>
          <w:ilvl w:val="1"/>
          <w:numId w:val="1"/>
        </w:numPr>
        <w:suppressAutoHyphens w:val="0"/>
        <w:ind w:hanging="360"/>
        <w:contextualSpacing/>
      </w:pPr>
      <w:r>
        <w:t>Dr. Topliff announced</w:t>
      </w:r>
      <w:r w:rsidR="00F252AE">
        <w:t xml:space="preserve"> </w:t>
      </w:r>
      <w:r w:rsidR="00BA464F">
        <w:t xml:space="preserve">five </w:t>
      </w:r>
      <w:r w:rsidR="00024D4F">
        <w:t xml:space="preserve">modified, in-person ceremonies for May graduation. </w:t>
      </w:r>
      <w:r w:rsidR="00937293">
        <w:t xml:space="preserve">Adaptations include social distancing for students and guests, limited numbers for </w:t>
      </w:r>
      <w:r w:rsidR="00E42E04">
        <w:t>invited guests, no faculty attendance</w:t>
      </w:r>
      <w:r w:rsidR="00D448B4">
        <w:t xml:space="preserve">, and sanitization </w:t>
      </w:r>
      <w:r w:rsidR="004C2E2D">
        <w:t xml:space="preserve">between each service. </w:t>
      </w:r>
    </w:p>
    <w:p w14:paraId="2D041853" w14:textId="72439F11" w:rsidR="004F635E" w:rsidRDefault="004F635E" w:rsidP="00860655">
      <w:pPr>
        <w:numPr>
          <w:ilvl w:val="1"/>
          <w:numId w:val="1"/>
        </w:numPr>
        <w:suppressAutoHyphens w:val="0"/>
        <w:ind w:hanging="360"/>
        <w:contextualSpacing/>
      </w:pPr>
      <w:r>
        <w:t>Ms. Fuentes</w:t>
      </w:r>
      <w:r w:rsidR="00337188">
        <w:t xml:space="preserve"> reported on the recent work of the Staff Senate, including </w:t>
      </w:r>
      <w:r w:rsidR="00C54125">
        <w:t>the</w:t>
      </w:r>
      <w:r w:rsidR="00CB62AB">
        <w:t xml:space="preserve"> </w:t>
      </w:r>
      <w:r w:rsidR="00C54125">
        <w:t xml:space="preserve">upcoming </w:t>
      </w:r>
      <w:r w:rsidR="00073531">
        <w:t xml:space="preserve">announcement of nominations for </w:t>
      </w:r>
      <w:r w:rsidR="00C54125">
        <w:t>staff excellence awards</w:t>
      </w:r>
      <w:r w:rsidR="00073531">
        <w:t xml:space="preserve">, </w:t>
      </w:r>
      <w:r w:rsidR="00C54125">
        <w:t xml:space="preserve">the appointment of </w:t>
      </w:r>
      <w:r w:rsidR="00C96297">
        <w:t>Ms. Angie Wright as the</w:t>
      </w:r>
      <w:r w:rsidR="00C54125">
        <w:t xml:space="preserve"> Staff Senate </w:t>
      </w:r>
      <w:r w:rsidR="00CB62AB">
        <w:t>l</w:t>
      </w:r>
      <w:r w:rsidR="00C54125">
        <w:t>iaison</w:t>
      </w:r>
      <w:r w:rsidR="007E3A72">
        <w:t xml:space="preserve">, </w:t>
      </w:r>
      <w:r w:rsidR="00C96297">
        <w:t>and the</w:t>
      </w:r>
      <w:r w:rsidR="0052134A">
        <w:t xml:space="preserve"> Staff Senate’s next meeting on April 19</w:t>
      </w:r>
      <w:r w:rsidR="0052134A" w:rsidRPr="0052134A">
        <w:rPr>
          <w:vertAlign w:val="superscript"/>
        </w:rPr>
        <w:t>th</w:t>
      </w:r>
      <w:r w:rsidR="00A443AA">
        <w:t xml:space="preserve">. </w:t>
      </w:r>
      <w:r w:rsidR="007E3A72">
        <w:t xml:space="preserve"> </w:t>
      </w:r>
    </w:p>
    <w:p w14:paraId="7F15A66F" w14:textId="77777777" w:rsidR="006674D5" w:rsidRPr="00860655" w:rsidRDefault="006674D5" w:rsidP="006674D5">
      <w:pPr>
        <w:suppressAutoHyphens w:val="0"/>
        <w:ind w:left="1440"/>
        <w:contextualSpacing/>
      </w:pPr>
    </w:p>
    <w:p w14:paraId="7EDE0D75" w14:textId="77777777" w:rsidR="00712766" w:rsidRPr="00495981" w:rsidRDefault="00712766" w:rsidP="00712766">
      <w:pPr>
        <w:numPr>
          <w:ilvl w:val="0"/>
          <w:numId w:val="1"/>
        </w:numPr>
        <w:suppressAutoHyphens w:val="0"/>
        <w:ind w:hanging="360"/>
        <w:contextualSpacing/>
      </w:pPr>
      <w:r w:rsidRPr="00495981">
        <w:rPr>
          <w:b/>
          <w:bCs/>
        </w:rPr>
        <w:t>Minutes of Previous Meeting</w:t>
      </w:r>
    </w:p>
    <w:p w14:paraId="27B73340" w14:textId="4A669A6C" w:rsidR="00712766" w:rsidRPr="00495981" w:rsidRDefault="00712766" w:rsidP="00712766">
      <w:pPr>
        <w:numPr>
          <w:ilvl w:val="1"/>
          <w:numId w:val="1"/>
        </w:numPr>
        <w:suppressAutoHyphens w:val="0"/>
        <w:ind w:hanging="360"/>
        <w:contextualSpacing/>
        <w:rPr>
          <w:b/>
        </w:rPr>
      </w:pPr>
      <w:r>
        <w:rPr>
          <w:bCs/>
        </w:rPr>
        <w:t xml:space="preserve">Dr. </w:t>
      </w:r>
      <w:r w:rsidR="001D2DB7">
        <w:rPr>
          <w:bCs/>
        </w:rPr>
        <w:t>Curtis</w:t>
      </w:r>
      <w:r>
        <w:rPr>
          <w:bCs/>
        </w:rPr>
        <w:t xml:space="preserve"> moved to accept the minutes from the </w:t>
      </w:r>
      <w:r w:rsidR="001D2DB7">
        <w:rPr>
          <w:bCs/>
        </w:rPr>
        <w:t>February</w:t>
      </w:r>
      <w:r w:rsidR="00A15395">
        <w:rPr>
          <w:bCs/>
        </w:rPr>
        <w:t xml:space="preserve"> </w:t>
      </w:r>
      <w:r>
        <w:rPr>
          <w:bCs/>
        </w:rPr>
        <w:t xml:space="preserve">meeting and his motion was seconded. </w:t>
      </w:r>
      <w:r w:rsidR="00A15395">
        <w:rPr>
          <w:bCs/>
        </w:rPr>
        <w:t xml:space="preserve">The minutes were approved. </w:t>
      </w:r>
    </w:p>
    <w:p w14:paraId="3A35DE77" w14:textId="77777777" w:rsidR="00712766" w:rsidRPr="00495981" w:rsidRDefault="00712766" w:rsidP="00712766">
      <w:pPr>
        <w:contextualSpacing/>
      </w:pPr>
    </w:p>
    <w:p w14:paraId="3FA44842" w14:textId="77777777" w:rsidR="00712766" w:rsidRPr="00495981" w:rsidRDefault="00712766" w:rsidP="00712766">
      <w:pPr>
        <w:numPr>
          <w:ilvl w:val="0"/>
          <w:numId w:val="1"/>
        </w:numPr>
        <w:suppressAutoHyphens w:val="0"/>
        <w:ind w:hanging="360"/>
        <w:contextualSpacing/>
      </w:pPr>
      <w:r w:rsidRPr="00495981">
        <w:rPr>
          <w:b/>
        </w:rPr>
        <w:t>Standing Committee Reports</w:t>
      </w:r>
    </w:p>
    <w:p w14:paraId="1C74DB54" w14:textId="77777777" w:rsidR="00712766" w:rsidRDefault="00712766" w:rsidP="00712766">
      <w:pPr>
        <w:numPr>
          <w:ilvl w:val="1"/>
          <w:numId w:val="1"/>
        </w:numPr>
        <w:suppressAutoHyphens w:val="0"/>
        <w:ind w:hanging="360"/>
        <w:contextualSpacing/>
      </w:pPr>
      <w:r w:rsidRPr="00495981">
        <w:t xml:space="preserve">Academic Affairs (Dr. Mark Hama) </w:t>
      </w:r>
    </w:p>
    <w:p w14:paraId="4A0EE6B4" w14:textId="6A81844F" w:rsidR="00712766" w:rsidRDefault="00713CED" w:rsidP="00712766">
      <w:pPr>
        <w:numPr>
          <w:ilvl w:val="2"/>
          <w:numId w:val="1"/>
        </w:numPr>
        <w:suppressAutoHyphens w:val="0"/>
        <w:ind w:hanging="360"/>
        <w:contextualSpacing/>
      </w:pPr>
      <w:r>
        <w:t>The committee</w:t>
      </w:r>
      <w:r w:rsidR="00F62162">
        <w:t xml:space="preserve"> </w:t>
      </w:r>
      <w:r w:rsidR="00335C59">
        <w:t xml:space="preserve">reported its continuing work on </w:t>
      </w:r>
      <w:r w:rsidR="00654C98">
        <w:t>OP</w:t>
      </w:r>
      <w:r w:rsidR="00B87C47">
        <w:t xml:space="preserve"> 06.03 and OP 06.20</w:t>
      </w:r>
      <w:r w:rsidR="00467823">
        <w:t xml:space="preserve">, stating its complete report on progress would be made during unfinished business. </w:t>
      </w:r>
    </w:p>
    <w:p w14:paraId="05BDB840" w14:textId="77777777" w:rsidR="00C839ED" w:rsidRPr="00495981" w:rsidRDefault="00C839ED" w:rsidP="00C839ED">
      <w:pPr>
        <w:suppressAutoHyphens w:val="0"/>
        <w:ind w:left="2160"/>
        <w:contextualSpacing/>
      </w:pPr>
    </w:p>
    <w:p w14:paraId="38B56248" w14:textId="77777777" w:rsidR="00712766" w:rsidRDefault="00712766" w:rsidP="00712766">
      <w:pPr>
        <w:numPr>
          <w:ilvl w:val="1"/>
          <w:numId w:val="1"/>
        </w:numPr>
        <w:suppressAutoHyphens w:val="0"/>
        <w:ind w:hanging="360"/>
        <w:contextualSpacing/>
      </w:pPr>
      <w:r w:rsidRPr="00495981">
        <w:lastRenderedPageBreak/>
        <w:t>Bylaws and Standing Rules (Dr. Andrew Siefker)</w:t>
      </w:r>
    </w:p>
    <w:p w14:paraId="2188244C" w14:textId="0FC6CFCC" w:rsidR="00712766" w:rsidRPr="00495981" w:rsidRDefault="00B335A7" w:rsidP="00712766">
      <w:pPr>
        <w:numPr>
          <w:ilvl w:val="2"/>
          <w:numId w:val="1"/>
        </w:numPr>
        <w:suppressAutoHyphens w:val="0"/>
        <w:ind w:hanging="360"/>
        <w:contextualSpacing/>
      </w:pPr>
      <w:r>
        <w:t xml:space="preserve">The committee </w:t>
      </w:r>
      <w:r w:rsidR="00556B6A">
        <w:t>reported its work on revisions to the Constitution</w:t>
      </w:r>
      <w:r w:rsidR="00EB0C22">
        <w:t xml:space="preserve"> and separation of the By-Laws.</w:t>
      </w:r>
      <w:r w:rsidR="008554F1">
        <w:t xml:space="preserve"> </w:t>
      </w:r>
      <w:r w:rsidR="00EE7818">
        <w:t xml:space="preserve">Completion of </w:t>
      </w:r>
      <w:r w:rsidR="00D0311A">
        <w:t xml:space="preserve">this work is projected to extend beyond this academic year. </w:t>
      </w:r>
      <w:r w:rsidR="00E86CA2">
        <w:t xml:space="preserve"> </w:t>
      </w:r>
      <w:r w:rsidR="00705C49">
        <w:t xml:space="preserve"> </w:t>
      </w:r>
    </w:p>
    <w:p w14:paraId="7EE53DAA" w14:textId="77777777" w:rsidR="00712766" w:rsidRPr="00495981" w:rsidRDefault="00712766" w:rsidP="00712766">
      <w:pPr>
        <w:numPr>
          <w:ilvl w:val="1"/>
          <w:numId w:val="1"/>
        </w:numPr>
        <w:suppressAutoHyphens w:val="0"/>
        <w:ind w:hanging="360"/>
        <w:contextualSpacing/>
      </w:pPr>
      <w:r w:rsidRPr="00495981">
        <w:t>University Affairs (Dr. Heather Lehto)</w:t>
      </w:r>
    </w:p>
    <w:p w14:paraId="3B7B9C98" w14:textId="0845C098" w:rsidR="00712766" w:rsidRPr="00495981" w:rsidRDefault="00D0311A" w:rsidP="00712766">
      <w:pPr>
        <w:numPr>
          <w:ilvl w:val="2"/>
          <w:numId w:val="1"/>
        </w:numPr>
        <w:suppressAutoHyphens w:val="0"/>
        <w:ind w:hanging="360"/>
        <w:contextualSpacing/>
      </w:pPr>
      <w:r>
        <w:t xml:space="preserve">No report. </w:t>
      </w:r>
      <w:r w:rsidR="009E19E1">
        <w:t xml:space="preserve"> </w:t>
      </w:r>
    </w:p>
    <w:p w14:paraId="1033342F" w14:textId="77777777" w:rsidR="00712766" w:rsidRPr="00495981" w:rsidRDefault="00712766" w:rsidP="00712766">
      <w:pPr>
        <w:numPr>
          <w:ilvl w:val="1"/>
          <w:numId w:val="1"/>
        </w:numPr>
        <w:suppressAutoHyphens w:val="0"/>
        <w:ind w:hanging="360"/>
        <w:contextualSpacing/>
      </w:pPr>
      <w:r w:rsidRPr="00495981">
        <w:t>Student Affairs (</w:t>
      </w:r>
      <w:r>
        <w:t xml:space="preserve">Dr. </w:t>
      </w:r>
      <w:r w:rsidRPr="00495981">
        <w:t>David Faught)</w:t>
      </w:r>
    </w:p>
    <w:p w14:paraId="1765B50F" w14:textId="3D4584FA" w:rsidR="00712766" w:rsidRPr="00495981" w:rsidRDefault="009E19E1" w:rsidP="00712766">
      <w:pPr>
        <w:numPr>
          <w:ilvl w:val="2"/>
          <w:numId w:val="1"/>
        </w:numPr>
        <w:suppressAutoHyphens w:val="0"/>
        <w:ind w:hanging="360"/>
        <w:contextualSpacing/>
      </w:pPr>
      <w:r>
        <w:t xml:space="preserve">The committee </w:t>
      </w:r>
      <w:r w:rsidR="004A653D">
        <w:t xml:space="preserve">conveyed its </w:t>
      </w:r>
      <w:r w:rsidR="0053598F">
        <w:t>continu</w:t>
      </w:r>
      <w:r w:rsidR="00F24E1A">
        <w:t xml:space="preserve">ing work </w:t>
      </w:r>
      <w:r w:rsidR="0053598F">
        <w:t>to</w:t>
      </w:r>
      <w:r w:rsidR="00C179B8">
        <w:t xml:space="preserve"> address</w:t>
      </w:r>
      <w:r w:rsidR="00732563">
        <w:t xml:space="preserve"> examination of and recommendations for changes to policies related to</w:t>
      </w:r>
      <w:r w:rsidR="00C179B8">
        <w:t xml:space="preserve"> academic integrity as </w:t>
      </w:r>
      <w:r w:rsidR="00E65649">
        <w:t xml:space="preserve">currently </w:t>
      </w:r>
      <w:r w:rsidR="00C179B8">
        <w:t>outlined in the student handbook</w:t>
      </w:r>
      <w:r w:rsidR="00E65649">
        <w:t xml:space="preserve">. </w:t>
      </w:r>
    </w:p>
    <w:p w14:paraId="33DFCCF4" w14:textId="77777777" w:rsidR="00712766" w:rsidRPr="00495981" w:rsidRDefault="00712766" w:rsidP="00712766">
      <w:pPr>
        <w:numPr>
          <w:ilvl w:val="1"/>
          <w:numId w:val="1"/>
        </w:numPr>
        <w:suppressAutoHyphens w:val="0"/>
        <w:ind w:hanging="360"/>
        <w:contextualSpacing/>
      </w:pPr>
      <w:r w:rsidRPr="00495981">
        <w:t>External Affairs (D</w:t>
      </w:r>
      <w:r>
        <w:t>r. Drew Curtis</w:t>
      </w:r>
      <w:r w:rsidRPr="00495981">
        <w:t xml:space="preserve">) </w:t>
      </w:r>
    </w:p>
    <w:p w14:paraId="2BC67194" w14:textId="626FE31C" w:rsidR="00712766" w:rsidRPr="00495981" w:rsidRDefault="0041081A" w:rsidP="00712766">
      <w:pPr>
        <w:numPr>
          <w:ilvl w:val="2"/>
          <w:numId w:val="1"/>
        </w:numPr>
        <w:suppressAutoHyphens w:val="0"/>
        <w:ind w:hanging="360"/>
        <w:contextualSpacing/>
      </w:pPr>
      <w:r>
        <w:t xml:space="preserve">The committee related its efforts to revise and streamline </w:t>
      </w:r>
      <w:r w:rsidR="00E37B6B">
        <w:t xml:space="preserve">the </w:t>
      </w:r>
      <w:r w:rsidR="00693539">
        <w:t xml:space="preserve">Rogers Awards selection process. </w:t>
      </w:r>
    </w:p>
    <w:p w14:paraId="76FFF26F" w14:textId="77777777" w:rsidR="00712766" w:rsidRPr="00495981" w:rsidRDefault="00712766" w:rsidP="00712766">
      <w:pPr>
        <w:numPr>
          <w:ilvl w:val="1"/>
          <w:numId w:val="1"/>
        </w:numPr>
        <w:suppressAutoHyphens w:val="0"/>
        <w:ind w:hanging="360"/>
        <w:contextualSpacing/>
      </w:pPr>
      <w:r w:rsidRPr="00495981">
        <w:t>Committee on Committees (</w:t>
      </w:r>
      <w:r>
        <w:t xml:space="preserve">Dr. </w:t>
      </w:r>
      <w:r w:rsidRPr="00495981">
        <w:t>Flor Madero)</w:t>
      </w:r>
    </w:p>
    <w:p w14:paraId="54048AF4" w14:textId="2AB1A436" w:rsidR="00712766" w:rsidRPr="00495981" w:rsidRDefault="00FB4E10" w:rsidP="00712766">
      <w:pPr>
        <w:numPr>
          <w:ilvl w:val="2"/>
          <w:numId w:val="1"/>
        </w:numPr>
        <w:suppressAutoHyphens w:val="0"/>
        <w:ind w:hanging="360"/>
        <w:contextualSpacing/>
      </w:pPr>
      <w:r>
        <w:t>The faculty survey will be live April 1</w:t>
      </w:r>
      <w:r w:rsidRPr="00FB4E10">
        <w:rPr>
          <w:vertAlign w:val="superscript"/>
        </w:rPr>
        <w:t>st</w:t>
      </w:r>
      <w:r>
        <w:t xml:space="preserve"> through April 15</w:t>
      </w:r>
      <w:r w:rsidRPr="00FB4E10">
        <w:rPr>
          <w:vertAlign w:val="superscript"/>
        </w:rPr>
        <w:t>th</w:t>
      </w:r>
      <w:r>
        <w:t xml:space="preserve">. </w:t>
      </w:r>
      <w:r w:rsidR="008A2E71">
        <w:t>Once the data is collected,</w:t>
      </w:r>
      <w:r w:rsidR="00FC448E">
        <w:t xml:space="preserve"> the committee will begin the process of assigning faculty to </w:t>
      </w:r>
      <w:proofErr w:type="gramStart"/>
      <w:r w:rsidR="00AD3575">
        <w:t>committees</w:t>
      </w:r>
      <w:proofErr w:type="gramEnd"/>
      <w:r w:rsidR="00AD3575">
        <w:t xml:space="preserve"> </w:t>
      </w:r>
      <w:r w:rsidR="00791A58">
        <w:t>university wide</w:t>
      </w:r>
      <w:r w:rsidR="00AD3575">
        <w:t xml:space="preserve">.  </w:t>
      </w:r>
      <w:r w:rsidR="00FC448E">
        <w:t xml:space="preserve"> </w:t>
      </w:r>
    </w:p>
    <w:p w14:paraId="4D538B94" w14:textId="77777777" w:rsidR="00712766" w:rsidRPr="00495981" w:rsidRDefault="00712766" w:rsidP="00712766">
      <w:pPr>
        <w:ind w:left="1440"/>
        <w:contextualSpacing/>
      </w:pPr>
    </w:p>
    <w:p w14:paraId="191E9DE9" w14:textId="77777777" w:rsidR="00712766" w:rsidRPr="00495981" w:rsidRDefault="00712766" w:rsidP="00712766">
      <w:pPr>
        <w:numPr>
          <w:ilvl w:val="0"/>
          <w:numId w:val="1"/>
        </w:numPr>
        <w:suppressAutoHyphens w:val="0"/>
        <w:ind w:left="90"/>
        <w:contextualSpacing/>
        <w:rPr>
          <w:b/>
        </w:rPr>
      </w:pPr>
      <w:r w:rsidRPr="00495981">
        <w:rPr>
          <w:b/>
        </w:rPr>
        <w:t>Unfinished Business</w:t>
      </w:r>
    </w:p>
    <w:p w14:paraId="66B5C695" w14:textId="66CA4FD4" w:rsidR="00AD3575" w:rsidRDefault="002D04C0" w:rsidP="00D73506">
      <w:pPr>
        <w:numPr>
          <w:ilvl w:val="1"/>
          <w:numId w:val="1"/>
        </w:numPr>
        <w:suppressAutoHyphens w:val="0"/>
        <w:ind w:hanging="360"/>
        <w:contextualSpacing/>
      </w:pPr>
      <w:r>
        <w:t xml:space="preserve">Option for students to use preferred names on class lists </w:t>
      </w:r>
    </w:p>
    <w:p w14:paraId="5AB51764" w14:textId="76972310" w:rsidR="002D04C0" w:rsidRDefault="002D04C0" w:rsidP="002D04C0">
      <w:pPr>
        <w:numPr>
          <w:ilvl w:val="1"/>
          <w:numId w:val="1"/>
        </w:numPr>
        <w:suppressAutoHyphens w:val="0"/>
        <w:ind w:left="2160" w:hanging="360"/>
        <w:contextualSpacing/>
      </w:pPr>
      <w:r>
        <w:t xml:space="preserve">The </w:t>
      </w:r>
      <w:r w:rsidR="00F121D0">
        <w:t xml:space="preserve">Registrar’s Office </w:t>
      </w:r>
      <w:r w:rsidR="004A5C6C">
        <w:t xml:space="preserve">is approaching completion on the technical and administrative processes related to </w:t>
      </w:r>
      <w:r w:rsidR="00583BCA">
        <w:t xml:space="preserve">providing students the ability to have preferred names appear on class rosters. </w:t>
      </w:r>
      <w:r w:rsidR="008B309B">
        <w:t xml:space="preserve">A letter to faculty will be drafted by </w:t>
      </w:r>
      <w:r w:rsidR="00CC2D0E">
        <w:t xml:space="preserve">Faculty Senate President and the University’s Diversity Officer announcing </w:t>
      </w:r>
      <w:r w:rsidR="00671224">
        <w:t>the addition of the preferred name to class rosters</w:t>
      </w:r>
      <w:r w:rsidR="00C230C4">
        <w:t xml:space="preserve">. </w:t>
      </w:r>
    </w:p>
    <w:p w14:paraId="043FF72D" w14:textId="73187718" w:rsidR="00C230C4" w:rsidRDefault="00C230C4" w:rsidP="00D73506">
      <w:pPr>
        <w:numPr>
          <w:ilvl w:val="1"/>
          <w:numId w:val="1"/>
        </w:numPr>
        <w:suppressAutoHyphens w:val="0"/>
        <w:ind w:hanging="360"/>
        <w:contextualSpacing/>
      </w:pPr>
      <w:r>
        <w:t>OP 06.03 Tutoring for Payment</w:t>
      </w:r>
    </w:p>
    <w:p w14:paraId="0C9DB8E0" w14:textId="799BDFDB" w:rsidR="00C230C4" w:rsidRDefault="006E359C" w:rsidP="001634D3">
      <w:pPr>
        <w:numPr>
          <w:ilvl w:val="2"/>
          <w:numId w:val="1"/>
        </w:numPr>
        <w:suppressAutoHyphens w:val="0"/>
        <w:ind w:hanging="360"/>
        <w:contextualSpacing/>
      </w:pPr>
      <w:r>
        <w:t xml:space="preserve">The Academic Affairs committee had no new information or additional comment </w:t>
      </w:r>
      <w:r w:rsidR="00555D48">
        <w:t xml:space="preserve">prior to a Senate vote to approve the recommendations for changes </w:t>
      </w:r>
      <w:r w:rsidR="00D3447A">
        <w:t>to be made. The Senate unanimously voted to approve</w:t>
      </w:r>
      <w:r w:rsidR="00C757AF">
        <w:t xml:space="preserve"> recommended changes. </w:t>
      </w:r>
    </w:p>
    <w:p w14:paraId="2E4BB1C5" w14:textId="3BD25E3F" w:rsidR="00D73506" w:rsidRDefault="007C7A47" w:rsidP="00D73506">
      <w:pPr>
        <w:numPr>
          <w:ilvl w:val="1"/>
          <w:numId w:val="1"/>
        </w:numPr>
        <w:suppressAutoHyphens w:val="0"/>
        <w:ind w:hanging="360"/>
        <w:contextualSpacing/>
      </w:pPr>
      <w:r>
        <w:t xml:space="preserve">OP 06.20 </w:t>
      </w:r>
      <w:r w:rsidR="00097823">
        <w:t>Non-native English</w:t>
      </w:r>
      <w:r w:rsidR="00254DA1">
        <w:t>-</w:t>
      </w:r>
      <w:r w:rsidR="00097823">
        <w:t xml:space="preserve">Speaking </w:t>
      </w:r>
      <w:r w:rsidR="00EB1CDA">
        <w:t>Faculty and Teaching Assistants</w:t>
      </w:r>
    </w:p>
    <w:p w14:paraId="4CE8662B" w14:textId="7360ABC7" w:rsidR="000F3D52" w:rsidRDefault="001D6953" w:rsidP="005D7590">
      <w:pPr>
        <w:numPr>
          <w:ilvl w:val="2"/>
          <w:numId w:val="1"/>
        </w:numPr>
        <w:suppressAutoHyphens w:val="0"/>
        <w:ind w:hanging="360"/>
        <w:contextualSpacing/>
      </w:pPr>
      <w:r>
        <w:t xml:space="preserve">Dr. Hama reviewed the </w:t>
      </w:r>
      <w:r w:rsidR="00254DA1">
        <w:t>edits and revisions the committee recommends to</w:t>
      </w:r>
      <w:r w:rsidR="00562CC6">
        <w:t xml:space="preserve"> better align the operating policy and the Texas Education Code. </w:t>
      </w:r>
      <w:r w:rsidR="005D1091">
        <w:t xml:space="preserve">Additionally, Dr. Hama </w:t>
      </w:r>
      <w:r w:rsidR="00BA185A">
        <w:t xml:space="preserve">discussed </w:t>
      </w:r>
      <w:r w:rsidR="000A330F">
        <w:t xml:space="preserve">the substitution of </w:t>
      </w:r>
      <w:r w:rsidR="00F40101">
        <w:t>wording identifying</w:t>
      </w:r>
      <w:r w:rsidR="00B85703">
        <w:t xml:space="preserve"> English as a primary language</w:t>
      </w:r>
      <w:r w:rsidR="00590B16">
        <w:t xml:space="preserve"> and countries of origin</w:t>
      </w:r>
      <w:r w:rsidR="00F40101">
        <w:t xml:space="preserve"> with wording </w:t>
      </w:r>
      <w:r w:rsidR="00EA56E7">
        <w:t xml:space="preserve">identifying a </w:t>
      </w:r>
      <w:r w:rsidR="00F82B58">
        <w:t xml:space="preserve">demonstrated </w:t>
      </w:r>
      <w:r w:rsidR="00EA56E7">
        <w:t>proficiency in English.</w:t>
      </w:r>
      <w:r w:rsidR="007B79D8">
        <w:t xml:space="preserve"> The Senate unanimously voted to approve </w:t>
      </w:r>
      <w:r w:rsidR="00C757AF">
        <w:t xml:space="preserve">recommended edits and revisions. </w:t>
      </w:r>
    </w:p>
    <w:p w14:paraId="7536D6BA" w14:textId="77777777" w:rsidR="00F82B58" w:rsidRPr="000F3D52" w:rsidRDefault="00F82B58" w:rsidP="00F82B58">
      <w:pPr>
        <w:suppressAutoHyphens w:val="0"/>
        <w:ind w:left="2160"/>
        <w:contextualSpacing/>
      </w:pPr>
    </w:p>
    <w:p w14:paraId="57708E9C" w14:textId="1D0466CC" w:rsidR="00712766" w:rsidRPr="00A320F4" w:rsidRDefault="00712766" w:rsidP="00712766">
      <w:pPr>
        <w:numPr>
          <w:ilvl w:val="0"/>
          <w:numId w:val="1"/>
        </w:numPr>
        <w:suppressAutoHyphens w:val="0"/>
        <w:ind w:hanging="360"/>
        <w:contextualSpacing/>
      </w:pPr>
      <w:r w:rsidRPr="00495981">
        <w:rPr>
          <w:b/>
        </w:rPr>
        <w:t>New Business</w:t>
      </w:r>
    </w:p>
    <w:p w14:paraId="5B84D4F0" w14:textId="71274CFC" w:rsidR="00A320F4" w:rsidRDefault="000F3D52" w:rsidP="0092292C">
      <w:pPr>
        <w:numPr>
          <w:ilvl w:val="1"/>
          <w:numId w:val="1"/>
        </w:numPr>
        <w:suppressAutoHyphens w:val="0"/>
        <w:ind w:left="1620" w:hanging="540"/>
        <w:contextualSpacing/>
      </w:pPr>
      <w:r>
        <w:t>President’s Awards for Faculty Excellence</w:t>
      </w:r>
    </w:p>
    <w:p w14:paraId="3D62F4D7" w14:textId="0A91A77A" w:rsidR="003B71BC" w:rsidRDefault="00EF48BD" w:rsidP="007C4DD3">
      <w:pPr>
        <w:numPr>
          <w:ilvl w:val="1"/>
          <w:numId w:val="1"/>
        </w:numPr>
        <w:suppressAutoHyphens w:val="0"/>
        <w:ind w:left="2160" w:hanging="360"/>
        <w:contextualSpacing/>
      </w:pPr>
      <w:r>
        <w:t xml:space="preserve">Dr. Lehto </w:t>
      </w:r>
      <w:r w:rsidR="00AD0A60">
        <w:t xml:space="preserve">reported on the progress made </w:t>
      </w:r>
      <w:r w:rsidR="00F4092A">
        <w:t xml:space="preserve">on narrowing nominations for the President’s Awards for Faculty Excellence </w:t>
      </w:r>
      <w:r w:rsidR="009B23C3">
        <w:t xml:space="preserve">to a list of finalists for each category. </w:t>
      </w:r>
      <w:r w:rsidR="00A135DB">
        <w:t xml:space="preserve">Following identification of </w:t>
      </w:r>
      <w:r w:rsidR="009E3A49">
        <w:t>finalists by Faculty Senate vote, the list will be forwarded to the Executive Committee</w:t>
      </w:r>
      <w:r w:rsidR="002747F2">
        <w:t xml:space="preserve">, which will vote </w:t>
      </w:r>
      <w:r w:rsidR="00643011">
        <w:t>on their recommendations proposed to the Prov</w:t>
      </w:r>
      <w:r w:rsidR="0077654D">
        <w:t xml:space="preserve">ost and the President for their final decisions. An in-person ceremony is </w:t>
      </w:r>
      <w:r w:rsidR="00B51FBB">
        <w:t xml:space="preserve">being </w:t>
      </w:r>
      <w:r w:rsidR="0077654D">
        <w:t xml:space="preserve">planned for </w:t>
      </w:r>
      <w:r w:rsidR="00F6564D">
        <w:t>nominees and invited guests that will accommodate COVID-19 protocols</w:t>
      </w:r>
      <w:r w:rsidR="00B51FBB">
        <w:t xml:space="preserve"> on May 6</w:t>
      </w:r>
      <w:r w:rsidR="00B51FBB" w:rsidRPr="00B51FBB">
        <w:rPr>
          <w:vertAlign w:val="superscript"/>
        </w:rPr>
        <w:t>th</w:t>
      </w:r>
      <w:r w:rsidR="00B51FBB">
        <w:t xml:space="preserve"> at 4:00 p.m. in the C. J. </w:t>
      </w:r>
      <w:r w:rsidR="009E24BE">
        <w:t xml:space="preserve">Davidson Conference Center. </w:t>
      </w:r>
    </w:p>
    <w:p w14:paraId="137435B1" w14:textId="5B14372D" w:rsidR="00C21072" w:rsidRDefault="00E51150" w:rsidP="006B0F15">
      <w:pPr>
        <w:numPr>
          <w:ilvl w:val="1"/>
          <w:numId w:val="1"/>
        </w:numPr>
        <w:suppressAutoHyphens w:val="0"/>
        <w:ind w:left="2160" w:hanging="360"/>
        <w:contextualSpacing/>
      </w:pPr>
      <w:r>
        <w:t>Email announcements and reminders requesting nominations were distributed. Deadline for nominations to be returned is March 12</w:t>
      </w:r>
      <w:r w:rsidRPr="00C21072">
        <w:rPr>
          <w:vertAlign w:val="superscript"/>
        </w:rPr>
        <w:t>th</w:t>
      </w:r>
      <w:r>
        <w:t xml:space="preserve">. </w:t>
      </w:r>
    </w:p>
    <w:p w14:paraId="3195B189" w14:textId="77777777" w:rsidR="00C839ED" w:rsidRDefault="00C839ED" w:rsidP="00C839ED">
      <w:pPr>
        <w:suppressAutoHyphens w:val="0"/>
        <w:ind w:left="2160"/>
        <w:contextualSpacing/>
      </w:pPr>
    </w:p>
    <w:p w14:paraId="6C3C7860" w14:textId="6546C984" w:rsidR="00C21072" w:rsidRDefault="00383EFF" w:rsidP="00C21072">
      <w:pPr>
        <w:numPr>
          <w:ilvl w:val="1"/>
          <w:numId w:val="1"/>
        </w:numPr>
        <w:suppressAutoHyphens w:val="0"/>
        <w:ind w:left="1620" w:hanging="540"/>
        <w:contextualSpacing/>
      </w:pPr>
      <w:r>
        <w:lastRenderedPageBreak/>
        <w:t xml:space="preserve">OP 06.23 Tenure and Promotion </w:t>
      </w:r>
    </w:p>
    <w:p w14:paraId="434879FC" w14:textId="00C5D08C" w:rsidR="007D2E29" w:rsidRDefault="00AE5DD2" w:rsidP="00C21072">
      <w:pPr>
        <w:numPr>
          <w:ilvl w:val="1"/>
          <w:numId w:val="1"/>
        </w:numPr>
        <w:suppressAutoHyphens w:val="0"/>
        <w:ind w:left="2160" w:hanging="360"/>
        <w:contextualSpacing/>
      </w:pPr>
      <w:r>
        <w:t xml:space="preserve">Dr. McCabe </w:t>
      </w:r>
      <w:r w:rsidR="00FD29E9">
        <w:t>discussed</w:t>
      </w:r>
      <w:r>
        <w:t xml:space="preserve"> </w:t>
      </w:r>
      <w:r w:rsidR="00FC1055">
        <w:t xml:space="preserve">several </w:t>
      </w:r>
      <w:r w:rsidR="00F8731D">
        <w:t>suggested amendments</w:t>
      </w:r>
      <w:r w:rsidR="00407DFC">
        <w:t xml:space="preserve"> and revisions </w:t>
      </w:r>
      <w:r w:rsidR="00F8731D">
        <w:t>to OP 06.23</w:t>
      </w:r>
      <w:r w:rsidR="00407DFC">
        <w:t xml:space="preserve"> Tenure and Promotion</w:t>
      </w:r>
      <w:r w:rsidR="00F8731D">
        <w:t xml:space="preserve">. </w:t>
      </w:r>
      <w:r w:rsidR="00407DFC">
        <w:t>One of these is a</w:t>
      </w:r>
      <w:r>
        <w:t xml:space="preserve"> </w:t>
      </w:r>
      <w:r w:rsidR="007D45DB">
        <w:t xml:space="preserve">proposal </w:t>
      </w:r>
      <w:r w:rsidR="00CD7968">
        <w:t xml:space="preserve">for </w:t>
      </w:r>
      <w:r w:rsidR="00D45CD6">
        <w:t xml:space="preserve">lessening the complexity </w:t>
      </w:r>
      <w:r w:rsidR="00015489">
        <w:t xml:space="preserve">and the timeline </w:t>
      </w:r>
      <w:r w:rsidR="00D45CD6">
        <w:t>of t</w:t>
      </w:r>
      <w:r w:rsidR="00972F54">
        <w:t>he</w:t>
      </w:r>
      <w:r w:rsidR="00D45CD6">
        <w:t xml:space="preserve"> process </w:t>
      </w:r>
      <w:r w:rsidR="00972F54">
        <w:t>by</w:t>
      </w:r>
      <w:r w:rsidR="00D45CD6">
        <w:t xml:space="preserve"> which changes to OP 06.23 are </w:t>
      </w:r>
      <w:r w:rsidR="00972F54">
        <w:t>currently made.</w:t>
      </w:r>
      <w:r w:rsidR="00407DFC">
        <w:t xml:space="preserve"> Another </w:t>
      </w:r>
      <w:r w:rsidR="00D940D8">
        <w:t xml:space="preserve">is the expansion of </w:t>
      </w:r>
      <w:r w:rsidR="00C839ED">
        <w:t>electronic</w:t>
      </w:r>
      <w:r w:rsidR="00D940D8">
        <w:t xml:space="preserve"> teaching portfolios </w:t>
      </w:r>
      <w:r w:rsidR="00A67BF3">
        <w:t xml:space="preserve">used </w:t>
      </w:r>
      <w:r w:rsidR="00C06A52">
        <w:t>by online faculty seeking tenure and promotion</w:t>
      </w:r>
      <w:r w:rsidR="00C839ED">
        <w:t xml:space="preserve">. </w:t>
      </w:r>
      <w:r w:rsidR="002622BA">
        <w:t xml:space="preserve">Senators were asked to solicit feedback </w:t>
      </w:r>
      <w:r w:rsidR="00363F6E">
        <w:t xml:space="preserve">of </w:t>
      </w:r>
      <w:r w:rsidR="00B04D06">
        <w:t>their departments’ faculty members</w:t>
      </w:r>
      <w:r w:rsidR="00960574">
        <w:t xml:space="preserve"> prior to </w:t>
      </w:r>
      <w:r w:rsidR="00DB27C4">
        <w:t>April’s Faculty Senate Executive Committee meeting on April 21</w:t>
      </w:r>
      <w:r w:rsidR="00DB27C4" w:rsidRPr="00DB27C4">
        <w:rPr>
          <w:vertAlign w:val="superscript"/>
        </w:rPr>
        <w:t>st</w:t>
      </w:r>
      <w:r w:rsidR="00DB27C4">
        <w:t xml:space="preserve">. </w:t>
      </w:r>
    </w:p>
    <w:p w14:paraId="11E0E51E" w14:textId="08C03F0E" w:rsidR="008B1F81" w:rsidRDefault="009B41CA" w:rsidP="008B1F81">
      <w:pPr>
        <w:numPr>
          <w:ilvl w:val="1"/>
          <w:numId w:val="1"/>
        </w:numPr>
        <w:suppressAutoHyphens w:val="0"/>
        <w:ind w:left="1620" w:hanging="540"/>
        <w:contextualSpacing/>
      </w:pPr>
      <w:r>
        <w:t>Review of Senators’ Appointment Years</w:t>
      </w:r>
      <w:r w:rsidR="008B1F81">
        <w:t xml:space="preserve"> </w:t>
      </w:r>
    </w:p>
    <w:p w14:paraId="47B1FA6C" w14:textId="37A59441" w:rsidR="008B1F81" w:rsidRPr="00495981" w:rsidRDefault="008B1F81" w:rsidP="008B1F81">
      <w:pPr>
        <w:numPr>
          <w:ilvl w:val="1"/>
          <w:numId w:val="1"/>
        </w:numPr>
        <w:suppressAutoHyphens w:val="0"/>
        <w:ind w:left="2160" w:hanging="360"/>
        <w:contextualSpacing/>
      </w:pPr>
      <w:r>
        <w:t>Dr. McCabe</w:t>
      </w:r>
      <w:r w:rsidR="009B41CA">
        <w:t xml:space="preserve"> </w:t>
      </w:r>
      <w:r w:rsidR="00FB28A8">
        <w:t xml:space="preserve">displayed the list of current Faculty Senators with the remaining term lengths </w:t>
      </w:r>
      <w:r w:rsidR="002622C8">
        <w:t xml:space="preserve">for review and confirmation. Senators were </w:t>
      </w:r>
      <w:r w:rsidR="00E164FB">
        <w:t>reminded</w:t>
      </w:r>
      <w:r w:rsidR="008E6065">
        <w:t xml:space="preserve"> of the required process for each department to </w:t>
      </w:r>
      <w:r w:rsidR="008C28E5">
        <w:t>elect its Senator</w:t>
      </w:r>
      <w:r w:rsidR="00D01361">
        <w:t xml:space="preserve">s (found in </w:t>
      </w:r>
      <w:r w:rsidR="00E164FB">
        <w:t>Article 4, Section 3</w:t>
      </w:r>
      <w:r w:rsidR="00D01361">
        <w:t xml:space="preserve"> of the Faculty Senate </w:t>
      </w:r>
      <w:r w:rsidR="006B6F52">
        <w:t>Constitution and By-Laws</w:t>
      </w:r>
      <w:r w:rsidR="00D01361">
        <w:t>)</w:t>
      </w:r>
      <w:r w:rsidR="00B95B91">
        <w:t xml:space="preserve"> no later than the 3</w:t>
      </w:r>
      <w:r w:rsidR="00B95B91" w:rsidRPr="00B95B91">
        <w:rPr>
          <w:vertAlign w:val="superscript"/>
        </w:rPr>
        <w:t>rd</w:t>
      </w:r>
      <w:r w:rsidR="00B95B91">
        <w:t xml:space="preserve"> week of April </w:t>
      </w:r>
      <w:r w:rsidR="00F17202">
        <w:t xml:space="preserve">when seats for the upcoming academic year need to be filled. </w:t>
      </w:r>
      <w:r w:rsidR="00846087">
        <w:t xml:space="preserve">Nominations for </w:t>
      </w:r>
      <w:r w:rsidR="006B3143">
        <w:t xml:space="preserve">the election of Faculty Senate Officers will be </w:t>
      </w:r>
      <w:r w:rsidR="0001542B">
        <w:t>conducted at the April 28</w:t>
      </w:r>
      <w:r w:rsidR="0001542B" w:rsidRPr="0001542B">
        <w:rPr>
          <w:vertAlign w:val="superscript"/>
        </w:rPr>
        <w:t>th</w:t>
      </w:r>
      <w:r w:rsidR="0001542B">
        <w:t xml:space="preserve"> meeting. </w:t>
      </w:r>
    </w:p>
    <w:p w14:paraId="4375EEB9" w14:textId="77777777" w:rsidR="00712766" w:rsidRPr="00495981" w:rsidRDefault="00712766" w:rsidP="00712766">
      <w:pPr>
        <w:numPr>
          <w:ilvl w:val="0"/>
          <w:numId w:val="1"/>
        </w:numPr>
        <w:suppressAutoHyphens w:val="0"/>
        <w:ind w:hanging="360"/>
        <w:contextualSpacing/>
      </w:pPr>
      <w:r>
        <w:rPr>
          <w:b/>
        </w:rPr>
        <w:t>Roundtable</w:t>
      </w:r>
    </w:p>
    <w:p w14:paraId="4C05CE32" w14:textId="77777777" w:rsidR="003D5D81" w:rsidRPr="00553845" w:rsidRDefault="003D5D81" w:rsidP="003D5D81">
      <w:pPr>
        <w:suppressAutoHyphens w:val="0"/>
        <w:ind w:left="1440"/>
        <w:contextualSpacing/>
      </w:pPr>
    </w:p>
    <w:p w14:paraId="4217FEA4" w14:textId="77777777" w:rsidR="00712766" w:rsidRPr="00495981" w:rsidRDefault="00712766" w:rsidP="00712766">
      <w:pPr>
        <w:numPr>
          <w:ilvl w:val="0"/>
          <w:numId w:val="1"/>
        </w:numPr>
        <w:suppressAutoHyphens w:val="0"/>
        <w:ind w:hanging="360"/>
        <w:contextualSpacing/>
      </w:pPr>
      <w:r w:rsidRPr="00495981">
        <w:rPr>
          <w:b/>
        </w:rPr>
        <w:t>Adjournment</w:t>
      </w:r>
    </w:p>
    <w:p w14:paraId="2D90AA0D" w14:textId="77777777" w:rsidR="007622D6" w:rsidRDefault="007622D6"/>
    <w:sectPr w:rsidR="007622D6" w:rsidSect="00F42B87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A15D9" w14:textId="77777777" w:rsidR="00577D05" w:rsidRDefault="00577D05">
      <w:pPr>
        <w:spacing w:line="240" w:lineRule="auto"/>
      </w:pPr>
      <w:r>
        <w:separator/>
      </w:r>
    </w:p>
  </w:endnote>
  <w:endnote w:type="continuationSeparator" w:id="0">
    <w:p w14:paraId="36E42754" w14:textId="77777777" w:rsidR="00577D05" w:rsidRDefault="00577D05">
      <w:pPr>
        <w:spacing w:line="240" w:lineRule="auto"/>
      </w:pPr>
      <w:r>
        <w:continuationSeparator/>
      </w:r>
    </w:p>
  </w:endnote>
  <w:endnote w:type="continuationNotice" w:id="1">
    <w:p w14:paraId="5E641287" w14:textId="77777777" w:rsidR="00577D05" w:rsidRDefault="00577D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FF0C5" w14:textId="77777777" w:rsidR="00F42B87" w:rsidRDefault="007D149D" w:rsidP="00F42B87">
    <w:pPr>
      <w:pStyle w:val="Header"/>
      <w:tabs>
        <w:tab w:val="clear" w:pos="9360"/>
        <w:tab w:val="right" w:pos="10440"/>
      </w:tabs>
    </w:pPr>
    <w:r>
      <w:t>Faculty Senate Meeting Minutes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E64B432" w14:textId="1367F9C8" w:rsidR="00F42B87" w:rsidRDefault="008D32B9">
    <w:pPr>
      <w:pStyle w:val="Footer"/>
    </w:pPr>
    <w:r>
      <w:t>March 31</w:t>
    </w:r>
    <w:r w:rsidRPr="008D32B9">
      <w:rPr>
        <w:vertAlign w:val="superscript"/>
      </w:rPr>
      <w:t>st</w:t>
    </w:r>
    <w:r>
      <w:t>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3C597" w14:textId="77777777" w:rsidR="00F42B87" w:rsidRDefault="007D149D" w:rsidP="00F42B87">
    <w:pPr>
      <w:pStyle w:val="Footer"/>
      <w:tabs>
        <w:tab w:val="clear" w:pos="9360"/>
        <w:tab w:val="right" w:pos="10260"/>
      </w:tabs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CBAED" w14:textId="77777777" w:rsidR="00577D05" w:rsidRDefault="00577D05">
      <w:pPr>
        <w:spacing w:line="240" w:lineRule="auto"/>
      </w:pPr>
      <w:r>
        <w:separator/>
      </w:r>
    </w:p>
  </w:footnote>
  <w:footnote w:type="continuationSeparator" w:id="0">
    <w:p w14:paraId="5CF38635" w14:textId="77777777" w:rsidR="00577D05" w:rsidRDefault="00577D05">
      <w:pPr>
        <w:spacing w:line="240" w:lineRule="auto"/>
      </w:pPr>
      <w:r>
        <w:continuationSeparator/>
      </w:r>
    </w:p>
  </w:footnote>
  <w:footnote w:type="continuationNotice" w:id="1">
    <w:p w14:paraId="4797773E" w14:textId="77777777" w:rsidR="00577D05" w:rsidRDefault="00577D0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B1336"/>
    <w:multiLevelType w:val="multilevel"/>
    <w:tmpl w:val="F740E2DA"/>
    <w:lvl w:ilvl="0">
      <w:start w:val="1"/>
      <w:numFmt w:val="upperRoman"/>
      <w:lvlText w:val="%1."/>
      <w:lvlJc w:val="right"/>
      <w:pPr>
        <w:ind w:left="720" w:firstLine="360"/>
      </w:pPr>
      <w:rPr>
        <w:b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b w:val="0"/>
        <w:u w:val="none"/>
      </w:rPr>
    </w:lvl>
    <w:lvl w:ilvl="2">
      <w:start w:val="1"/>
      <w:numFmt w:val="bullet"/>
      <w:lvlText w:val=""/>
      <w:lvlJc w:val="left"/>
      <w:pPr>
        <w:ind w:left="2160" w:firstLine="1800"/>
      </w:pPr>
      <w:rPr>
        <w:rFonts w:ascii="Symbol" w:hAnsi="Symbol" w:hint="default"/>
        <w:u w:val="none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Courier New" w:hAnsi="Courier New" w:cs="Courier New" w:hint="default"/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7DC2A29"/>
    <w:multiLevelType w:val="hybridMultilevel"/>
    <w:tmpl w:val="C734AB8A"/>
    <w:lvl w:ilvl="0" w:tplc="63F65BC4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A4521B4"/>
    <w:multiLevelType w:val="multilevel"/>
    <w:tmpl w:val="F740E2DA"/>
    <w:lvl w:ilvl="0">
      <w:start w:val="1"/>
      <w:numFmt w:val="upperRoman"/>
      <w:lvlText w:val="%1."/>
      <w:lvlJc w:val="right"/>
      <w:pPr>
        <w:ind w:left="720" w:firstLine="360"/>
      </w:pPr>
      <w:rPr>
        <w:b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b w:val="0"/>
        <w:u w:val="none"/>
      </w:rPr>
    </w:lvl>
    <w:lvl w:ilvl="2">
      <w:start w:val="1"/>
      <w:numFmt w:val="bullet"/>
      <w:lvlText w:val=""/>
      <w:lvlJc w:val="left"/>
      <w:pPr>
        <w:ind w:left="2160" w:firstLine="1800"/>
      </w:pPr>
      <w:rPr>
        <w:rFonts w:ascii="Symbol" w:hAnsi="Symbol" w:hint="default"/>
        <w:u w:val="none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Courier New" w:hAnsi="Courier New" w:cs="Courier New" w:hint="default"/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D6"/>
    <w:rsid w:val="0000110C"/>
    <w:rsid w:val="00002166"/>
    <w:rsid w:val="000051F0"/>
    <w:rsid w:val="00010D3A"/>
    <w:rsid w:val="0001542B"/>
    <w:rsid w:val="00015489"/>
    <w:rsid w:val="00016CE3"/>
    <w:rsid w:val="00020AE6"/>
    <w:rsid w:val="00024D4F"/>
    <w:rsid w:val="000348F7"/>
    <w:rsid w:val="00037C68"/>
    <w:rsid w:val="00042678"/>
    <w:rsid w:val="00042FBB"/>
    <w:rsid w:val="00046A6D"/>
    <w:rsid w:val="000604E5"/>
    <w:rsid w:val="00073531"/>
    <w:rsid w:val="00075B49"/>
    <w:rsid w:val="000837D8"/>
    <w:rsid w:val="00084D54"/>
    <w:rsid w:val="000863E8"/>
    <w:rsid w:val="00091108"/>
    <w:rsid w:val="000916A6"/>
    <w:rsid w:val="0009529C"/>
    <w:rsid w:val="00097823"/>
    <w:rsid w:val="000A330F"/>
    <w:rsid w:val="000B1A0A"/>
    <w:rsid w:val="000B4231"/>
    <w:rsid w:val="000B7847"/>
    <w:rsid w:val="000C04C3"/>
    <w:rsid w:val="000C7C5D"/>
    <w:rsid w:val="000F3D52"/>
    <w:rsid w:val="001016C2"/>
    <w:rsid w:val="001040F2"/>
    <w:rsid w:val="001114F9"/>
    <w:rsid w:val="00116B3D"/>
    <w:rsid w:val="00121D3A"/>
    <w:rsid w:val="001279FB"/>
    <w:rsid w:val="0013592D"/>
    <w:rsid w:val="001361A8"/>
    <w:rsid w:val="00137765"/>
    <w:rsid w:val="001424DE"/>
    <w:rsid w:val="0015358D"/>
    <w:rsid w:val="001634D3"/>
    <w:rsid w:val="00173B15"/>
    <w:rsid w:val="00175C3F"/>
    <w:rsid w:val="0019300C"/>
    <w:rsid w:val="00195207"/>
    <w:rsid w:val="001A17AC"/>
    <w:rsid w:val="001B4F3D"/>
    <w:rsid w:val="001C5FDB"/>
    <w:rsid w:val="001D2DB7"/>
    <w:rsid w:val="001D64C3"/>
    <w:rsid w:val="001D6953"/>
    <w:rsid w:val="001E048C"/>
    <w:rsid w:val="001E4C7F"/>
    <w:rsid w:val="001E4DCF"/>
    <w:rsid w:val="001F3A32"/>
    <w:rsid w:val="001F69DE"/>
    <w:rsid w:val="001F6A0E"/>
    <w:rsid w:val="00200E72"/>
    <w:rsid w:val="00206839"/>
    <w:rsid w:val="002106CD"/>
    <w:rsid w:val="002135E9"/>
    <w:rsid w:val="00242202"/>
    <w:rsid w:val="00243AA7"/>
    <w:rsid w:val="00254574"/>
    <w:rsid w:val="00254DA1"/>
    <w:rsid w:val="002622BA"/>
    <w:rsid w:val="002622C8"/>
    <w:rsid w:val="002727C7"/>
    <w:rsid w:val="00273971"/>
    <w:rsid w:val="002747F2"/>
    <w:rsid w:val="00274F92"/>
    <w:rsid w:val="00280AFB"/>
    <w:rsid w:val="0029194C"/>
    <w:rsid w:val="002B3CE5"/>
    <w:rsid w:val="002B5C04"/>
    <w:rsid w:val="002C159C"/>
    <w:rsid w:val="002C73C4"/>
    <w:rsid w:val="002D04C0"/>
    <w:rsid w:val="002D5B09"/>
    <w:rsid w:val="002F1EA0"/>
    <w:rsid w:val="002F49B6"/>
    <w:rsid w:val="002F5B96"/>
    <w:rsid w:val="002F688B"/>
    <w:rsid w:val="00313A72"/>
    <w:rsid w:val="00317C77"/>
    <w:rsid w:val="003222AC"/>
    <w:rsid w:val="00334682"/>
    <w:rsid w:val="00335C59"/>
    <w:rsid w:val="00337188"/>
    <w:rsid w:val="00344DF6"/>
    <w:rsid w:val="00350F86"/>
    <w:rsid w:val="00351356"/>
    <w:rsid w:val="00363F6E"/>
    <w:rsid w:val="00364681"/>
    <w:rsid w:val="00366229"/>
    <w:rsid w:val="0037196B"/>
    <w:rsid w:val="003721ED"/>
    <w:rsid w:val="00383EFF"/>
    <w:rsid w:val="0039623D"/>
    <w:rsid w:val="003B33DD"/>
    <w:rsid w:val="003B666E"/>
    <w:rsid w:val="003B71BC"/>
    <w:rsid w:val="003D218D"/>
    <w:rsid w:val="003D453A"/>
    <w:rsid w:val="003D49C1"/>
    <w:rsid w:val="003D5D81"/>
    <w:rsid w:val="003E2513"/>
    <w:rsid w:val="003F5799"/>
    <w:rsid w:val="0040009D"/>
    <w:rsid w:val="00401042"/>
    <w:rsid w:val="0040536A"/>
    <w:rsid w:val="00406840"/>
    <w:rsid w:val="00407DFC"/>
    <w:rsid w:val="0041081A"/>
    <w:rsid w:val="00420F33"/>
    <w:rsid w:val="0043027B"/>
    <w:rsid w:val="004312CC"/>
    <w:rsid w:val="004319CA"/>
    <w:rsid w:val="00443778"/>
    <w:rsid w:val="00444EE9"/>
    <w:rsid w:val="0044559F"/>
    <w:rsid w:val="00457C56"/>
    <w:rsid w:val="004601AC"/>
    <w:rsid w:val="00467823"/>
    <w:rsid w:val="00470135"/>
    <w:rsid w:val="00470E7E"/>
    <w:rsid w:val="00474275"/>
    <w:rsid w:val="0048406A"/>
    <w:rsid w:val="00486648"/>
    <w:rsid w:val="0048770A"/>
    <w:rsid w:val="00493E1C"/>
    <w:rsid w:val="00494E3C"/>
    <w:rsid w:val="004A020F"/>
    <w:rsid w:val="004A5C6C"/>
    <w:rsid w:val="004A653D"/>
    <w:rsid w:val="004A7FFE"/>
    <w:rsid w:val="004B1D9F"/>
    <w:rsid w:val="004C2B0B"/>
    <w:rsid w:val="004C2E2D"/>
    <w:rsid w:val="004E061F"/>
    <w:rsid w:val="004E726A"/>
    <w:rsid w:val="004F61FE"/>
    <w:rsid w:val="004F635E"/>
    <w:rsid w:val="00512871"/>
    <w:rsid w:val="0052134A"/>
    <w:rsid w:val="0052738E"/>
    <w:rsid w:val="0053598F"/>
    <w:rsid w:val="0054096B"/>
    <w:rsid w:val="00543F4A"/>
    <w:rsid w:val="00555D48"/>
    <w:rsid w:val="00556B6A"/>
    <w:rsid w:val="00557B0E"/>
    <w:rsid w:val="005611B9"/>
    <w:rsid w:val="00562CC6"/>
    <w:rsid w:val="00570455"/>
    <w:rsid w:val="005705B8"/>
    <w:rsid w:val="00571069"/>
    <w:rsid w:val="00577D05"/>
    <w:rsid w:val="00583BCA"/>
    <w:rsid w:val="00590B16"/>
    <w:rsid w:val="00592259"/>
    <w:rsid w:val="005971D2"/>
    <w:rsid w:val="005A2228"/>
    <w:rsid w:val="005B3090"/>
    <w:rsid w:val="005C2D3A"/>
    <w:rsid w:val="005D1091"/>
    <w:rsid w:val="005D7590"/>
    <w:rsid w:val="005E143A"/>
    <w:rsid w:val="005E75C7"/>
    <w:rsid w:val="005F4576"/>
    <w:rsid w:val="005F4C29"/>
    <w:rsid w:val="005F6E45"/>
    <w:rsid w:val="006026E4"/>
    <w:rsid w:val="006061B8"/>
    <w:rsid w:val="0061176A"/>
    <w:rsid w:val="00611DBA"/>
    <w:rsid w:val="00631790"/>
    <w:rsid w:val="00643011"/>
    <w:rsid w:val="006500F2"/>
    <w:rsid w:val="00654C98"/>
    <w:rsid w:val="006674D5"/>
    <w:rsid w:val="00671224"/>
    <w:rsid w:val="00671E89"/>
    <w:rsid w:val="00673C75"/>
    <w:rsid w:val="00681B4D"/>
    <w:rsid w:val="00683E1C"/>
    <w:rsid w:val="00693539"/>
    <w:rsid w:val="006B0192"/>
    <w:rsid w:val="006B0F15"/>
    <w:rsid w:val="006B3143"/>
    <w:rsid w:val="006B45BE"/>
    <w:rsid w:val="006B6F52"/>
    <w:rsid w:val="006C05D6"/>
    <w:rsid w:val="006D275D"/>
    <w:rsid w:val="006D32FC"/>
    <w:rsid w:val="006E359C"/>
    <w:rsid w:val="006E5C41"/>
    <w:rsid w:val="006F4127"/>
    <w:rsid w:val="006F5C8A"/>
    <w:rsid w:val="006F6A23"/>
    <w:rsid w:val="006F75B1"/>
    <w:rsid w:val="00700C61"/>
    <w:rsid w:val="0070583F"/>
    <w:rsid w:val="00705C49"/>
    <w:rsid w:val="00707DD3"/>
    <w:rsid w:val="00712766"/>
    <w:rsid w:val="00713846"/>
    <w:rsid w:val="00713CED"/>
    <w:rsid w:val="00717818"/>
    <w:rsid w:val="00721126"/>
    <w:rsid w:val="00725A9F"/>
    <w:rsid w:val="007317E0"/>
    <w:rsid w:val="00732563"/>
    <w:rsid w:val="00746C5F"/>
    <w:rsid w:val="007579EB"/>
    <w:rsid w:val="007622D6"/>
    <w:rsid w:val="007642B5"/>
    <w:rsid w:val="00765D48"/>
    <w:rsid w:val="0077654D"/>
    <w:rsid w:val="007870A7"/>
    <w:rsid w:val="00791A58"/>
    <w:rsid w:val="00794BAA"/>
    <w:rsid w:val="007963DF"/>
    <w:rsid w:val="007A0272"/>
    <w:rsid w:val="007B4CCB"/>
    <w:rsid w:val="007B79D8"/>
    <w:rsid w:val="007C054A"/>
    <w:rsid w:val="007C4DD3"/>
    <w:rsid w:val="007C7A47"/>
    <w:rsid w:val="007D149D"/>
    <w:rsid w:val="007D2E29"/>
    <w:rsid w:val="007D44B2"/>
    <w:rsid w:val="007D45DB"/>
    <w:rsid w:val="007E2E91"/>
    <w:rsid w:val="007E3A72"/>
    <w:rsid w:val="007E7DC5"/>
    <w:rsid w:val="008015DA"/>
    <w:rsid w:val="00802F9B"/>
    <w:rsid w:val="0081264E"/>
    <w:rsid w:val="00821BE8"/>
    <w:rsid w:val="0083015D"/>
    <w:rsid w:val="00832BBB"/>
    <w:rsid w:val="00837063"/>
    <w:rsid w:val="00837139"/>
    <w:rsid w:val="00846087"/>
    <w:rsid w:val="008502B7"/>
    <w:rsid w:val="008554F1"/>
    <w:rsid w:val="00860445"/>
    <w:rsid w:val="00860655"/>
    <w:rsid w:val="00875DF6"/>
    <w:rsid w:val="00876AAE"/>
    <w:rsid w:val="008772B1"/>
    <w:rsid w:val="00895682"/>
    <w:rsid w:val="0089703D"/>
    <w:rsid w:val="00897809"/>
    <w:rsid w:val="008A1F75"/>
    <w:rsid w:val="008A2E71"/>
    <w:rsid w:val="008B1F81"/>
    <w:rsid w:val="008B2923"/>
    <w:rsid w:val="008B309B"/>
    <w:rsid w:val="008B3C65"/>
    <w:rsid w:val="008B6147"/>
    <w:rsid w:val="008B7982"/>
    <w:rsid w:val="008C28E5"/>
    <w:rsid w:val="008C2DE7"/>
    <w:rsid w:val="008C4F38"/>
    <w:rsid w:val="008D3212"/>
    <w:rsid w:val="008D32B9"/>
    <w:rsid w:val="008E6065"/>
    <w:rsid w:val="008E7E59"/>
    <w:rsid w:val="008F3B8E"/>
    <w:rsid w:val="008F3DE7"/>
    <w:rsid w:val="008F6FDC"/>
    <w:rsid w:val="0090066A"/>
    <w:rsid w:val="00904C37"/>
    <w:rsid w:val="00907084"/>
    <w:rsid w:val="00910B48"/>
    <w:rsid w:val="00920D22"/>
    <w:rsid w:val="0092292C"/>
    <w:rsid w:val="00927AB3"/>
    <w:rsid w:val="00932941"/>
    <w:rsid w:val="009333EF"/>
    <w:rsid w:val="00933B2D"/>
    <w:rsid w:val="00937293"/>
    <w:rsid w:val="00943D97"/>
    <w:rsid w:val="00960574"/>
    <w:rsid w:val="00961AD2"/>
    <w:rsid w:val="009648E0"/>
    <w:rsid w:val="00972F54"/>
    <w:rsid w:val="00993B70"/>
    <w:rsid w:val="00994AB7"/>
    <w:rsid w:val="00996778"/>
    <w:rsid w:val="009B23C3"/>
    <w:rsid w:val="009B41CA"/>
    <w:rsid w:val="009B4928"/>
    <w:rsid w:val="009C0FE8"/>
    <w:rsid w:val="009C43B7"/>
    <w:rsid w:val="009D0703"/>
    <w:rsid w:val="009D0B55"/>
    <w:rsid w:val="009D1E08"/>
    <w:rsid w:val="009D2D29"/>
    <w:rsid w:val="009D79EE"/>
    <w:rsid w:val="009E19E1"/>
    <w:rsid w:val="009E24BE"/>
    <w:rsid w:val="009E3A49"/>
    <w:rsid w:val="009E57D2"/>
    <w:rsid w:val="009F6CA3"/>
    <w:rsid w:val="00A135DB"/>
    <w:rsid w:val="00A15395"/>
    <w:rsid w:val="00A2117F"/>
    <w:rsid w:val="00A23548"/>
    <w:rsid w:val="00A320F4"/>
    <w:rsid w:val="00A3728F"/>
    <w:rsid w:val="00A372A1"/>
    <w:rsid w:val="00A41E3F"/>
    <w:rsid w:val="00A427CE"/>
    <w:rsid w:val="00A443AA"/>
    <w:rsid w:val="00A50273"/>
    <w:rsid w:val="00A51DF3"/>
    <w:rsid w:val="00A6520A"/>
    <w:rsid w:val="00A67BF3"/>
    <w:rsid w:val="00A778C0"/>
    <w:rsid w:val="00A81B0B"/>
    <w:rsid w:val="00A85240"/>
    <w:rsid w:val="00A877D4"/>
    <w:rsid w:val="00A90C56"/>
    <w:rsid w:val="00A97C66"/>
    <w:rsid w:val="00AB3258"/>
    <w:rsid w:val="00AD080E"/>
    <w:rsid w:val="00AD0A60"/>
    <w:rsid w:val="00AD3575"/>
    <w:rsid w:val="00AE5DD2"/>
    <w:rsid w:val="00AF0BED"/>
    <w:rsid w:val="00AF1DE5"/>
    <w:rsid w:val="00B027C4"/>
    <w:rsid w:val="00B0497A"/>
    <w:rsid w:val="00B04D06"/>
    <w:rsid w:val="00B11FFB"/>
    <w:rsid w:val="00B1288A"/>
    <w:rsid w:val="00B32728"/>
    <w:rsid w:val="00B335A7"/>
    <w:rsid w:val="00B34961"/>
    <w:rsid w:val="00B4033F"/>
    <w:rsid w:val="00B51FBB"/>
    <w:rsid w:val="00B62320"/>
    <w:rsid w:val="00B669F0"/>
    <w:rsid w:val="00B7083E"/>
    <w:rsid w:val="00B8239A"/>
    <w:rsid w:val="00B85703"/>
    <w:rsid w:val="00B87C47"/>
    <w:rsid w:val="00B904F2"/>
    <w:rsid w:val="00B95B91"/>
    <w:rsid w:val="00BA018B"/>
    <w:rsid w:val="00BA0397"/>
    <w:rsid w:val="00BA185A"/>
    <w:rsid w:val="00BA19B7"/>
    <w:rsid w:val="00BA464F"/>
    <w:rsid w:val="00BD13F9"/>
    <w:rsid w:val="00BF7294"/>
    <w:rsid w:val="00C06A52"/>
    <w:rsid w:val="00C12E26"/>
    <w:rsid w:val="00C14C2D"/>
    <w:rsid w:val="00C179B8"/>
    <w:rsid w:val="00C21072"/>
    <w:rsid w:val="00C230C4"/>
    <w:rsid w:val="00C2354E"/>
    <w:rsid w:val="00C2733F"/>
    <w:rsid w:val="00C30265"/>
    <w:rsid w:val="00C34B70"/>
    <w:rsid w:val="00C34E2F"/>
    <w:rsid w:val="00C43941"/>
    <w:rsid w:val="00C44BD0"/>
    <w:rsid w:val="00C47A91"/>
    <w:rsid w:val="00C54125"/>
    <w:rsid w:val="00C54A30"/>
    <w:rsid w:val="00C56681"/>
    <w:rsid w:val="00C608CF"/>
    <w:rsid w:val="00C6399B"/>
    <w:rsid w:val="00C66550"/>
    <w:rsid w:val="00C71370"/>
    <w:rsid w:val="00C71C1D"/>
    <w:rsid w:val="00C757AF"/>
    <w:rsid w:val="00C81C6D"/>
    <w:rsid w:val="00C839ED"/>
    <w:rsid w:val="00C961A9"/>
    <w:rsid w:val="00C96297"/>
    <w:rsid w:val="00CA1371"/>
    <w:rsid w:val="00CA3CB5"/>
    <w:rsid w:val="00CB2807"/>
    <w:rsid w:val="00CB3CFF"/>
    <w:rsid w:val="00CB62AB"/>
    <w:rsid w:val="00CC2D0E"/>
    <w:rsid w:val="00CC3FDD"/>
    <w:rsid w:val="00CD7968"/>
    <w:rsid w:val="00CF58D3"/>
    <w:rsid w:val="00D002F0"/>
    <w:rsid w:val="00D01361"/>
    <w:rsid w:val="00D0311A"/>
    <w:rsid w:val="00D072AC"/>
    <w:rsid w:val="00D077C0"/>
    <w:rsid w:val="00D133C6"/>
    <w:rsid w:val="00D1349A"/>
    <w:rsid w:val="00D142F5"/>
    <w:rsid w:val="00D251BA"/>
    <w:rsid w:val="00D316A6"/>
    <w:rsid w:val="00D31FC8"/>
    <w:rsid w:val="00D3447A"/>
    <w:rsid w:val="00D42D01"/>
    <w:rsid w:val="00D448B4"/>
    <w:rsid w:val="00D45CD6"/>
    <w:rsid w:val="00D45E9C"/>
    <w:rsid w:val="00D51107"/>
    <w:rsid w:val="00D53771"/>
    <w:rsid w:val="00D56A03"/>
    <w:rsid w:val="00D65695"/>
    <w:rsid w:val="00D73506"/>
    <w:rsid w:val="00D76D42"/>
    <w:rsid w:val="00D81173"/>
    <w:rsid w:val="00D940D8"/>
    <w:rsid w:val="00D96F95"/>
    <w:rsid w:val="00D97BE7"/>
    <w:rsid w:val="00DA6553"/>
    <w:rsid w:val="00DB2267"/>
    <w:rsid w:val="00DB27C4"/>
    <w:rsid w:val="00DB324F"/>
    <w:rsid w:val="00DB429F"/>
    <w:rsid w:val="00DD38AA"/>
    <w:rsid w:val="00DE20FA"/>
    <w:rsid w:val="00DF07D8"/>
    <w:rsid w:val="00E0726B"/>
    <w:rsid w:val="00E164FB"/>
    <w:rsid w:val="00E16CFE"/>
    <w:rsid w:val="00E17B95"/>
    <w:rsid w:val="00E2083F"/>
    <w:rsid w:val="00E2592F"/>
    <w:rsid w:val="00E304A8"/>
    <w:rsid w:val="00E36B80"/>
    <w:rsid w:val="00E37B6B"/>
    <w:rsid w:val="00E42E04"/>
    <w:rsid w:val="00E50666"/>
    <w:rsid w:val="00E51150"/>
    <w:rsid w:val="00E543D8"/>
    <w:rsid w:val="00E65649"/>
    <w:rsid w:val="00E66D95"/>
    <w:rsid w:val="00E731F8"/>
    <w:rsid w:val="00E86C03"/>
    <w:rsid w:val="00E86CA2"/>
    <w:rsid w:val="00E86F6F"/>
    <w:rsid w:val="00E87C36"/>
    <w:rsid w:val="00E94E55"/>
    <w:rsid w:val="00EA2F2C"/>
    <w:rsid w:val="00EA56E7"/>
    <w:rsid w:val="00EB0C22"/>
    <w:rsid w:val="00EB1CDA"/>
    <w:rsid w:val="00EB58F9"/>
    <w:rsid w:val="00EB5C8F"/>
    <w:rsid w:val="00ED68D6"/>
    <w:rsid w:val="00EE1BE3"/>
    <w:rsid w:val="00EE615D"/>
    <w:rsid w:val="00EE7818"/>
    <w:rsid w:val="00EF48BD"/>
    <w:rsid w:val="00F00F93"/>
    <w:rsid w:val="00F0280F"/>
    <w:rsid w:val="00F0449E"/>
    <w:rsid w:val="00F07B34"/>
    <w:rsid w:val="00F1138E"/>
    <w:rsid w:val="00F12185"/>
    <w:rsid w:val="00F121D0"/>
    <w:rsid w:val="00F17202"/>
    <w:rsid w:val="00F213CA"/>
    <w:rsid w:val="00F24E1A"/>
    <w:rsid w:val="00F252AE"/>
    <w:rsid w:val="00F36AF0"/>
    <w:rsid w:val="00F40101"/>
    <w:rsid w:val="00F4092A"/>
    <w:rsid w:val="00F42D12"/>
    <w:rsid w:val="00F43CF2"/>
    <w:rsid w:val="00F45275"/>
    <w:rsid w:val="00F527E3"/>
    <w:rsid w:val="00F53E59"/>
    <w:rsid w:val="00F62162"/>
    <w:rsid w:val="00F636ED"/>
    <w:rsid w:val="00F6564D"/>
    <w:rsid w:val="00F70F19"/>
    <w:rsid w:val="00F711DF"/>
    <w:rsid w:val="00F82B58"/>
    <w:rsid w:val="00F8731D"/>
    <w:rsid w:val="00F9608F"/>
    <w:rsid w:val="00F97CAF"/>
    <w:rsid w:val="00FA08D0"/>
    <w:rsid w:val="00FA207E"/>
    <w:rsid w:val="00FB182D"/>
    <w:rsid w:val="00FB261B"/>
    <w:rsid w:val="00FB28A8"/>
    <w:rsid w:val="00FB4E10"/>
    <w:rsid w:val="00FB7FEF"/>
    <w:rsid w:val="00FC1055"/>
    <w:rsid w:val="00FC448E"/>
    <w:rsid w:val="00FD04CE"/>
    <w:rsid w:val="00FD29E9"/>
    <w:rsid w:val="00FF083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9B0F"/>
  <w15:chartTrackingRefBased/>
  <w15:docId w15:val="{99FE02BB-D3D7-474C-B4B3-708CDE00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66"/>
    <w:pPr>
      <w:suppressAutoHyphens/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7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7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6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27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66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16CFE"/>
    <w:pPr>
      <w:ind w:left="720"/>
      <w:contextualSpacing/>
    </w:pPr>
  </w:style>
  <w:style w:type="paragraph" w:styleId="Revision">
    <w:name w:val="Revision"/>
    <w:hidden/>
    <w:uiPriority w:val="99"/>
    <w:semiHidden/>
    <w:rsid w:val="00243AA7"/>
    <w:pPr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A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A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Shar</dc:creator>
  <cp:keywords/>
  <dc:description/>
  <cp:lastModifiedBy>Rozena McCabe</cp:lastModifiedBy>
  <cp:revision>2</cp:revision>
  <dcterms:created xsi:type="dcterms:W3CDTF">2021-05-14T14:01:00Z</dcterms:created>
  <dcterms:modified xsi:type="dcterms:W3CDTF">2021-05-14T14:01:00Z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